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DEA1" w14:textId="5E03D246" w:rsidR="006526FE" w:rsidRDefault="00CE631A" w:rsidP="00A05546">
      <w:pPr>
        <w:pStyle w:val="Heading1"/>
        <w:jc w:val="center"/>
        <w:rPr>
          <w:sz w:val="24"/>
          <w:szCs w:val="24"/>
        </w:rPr>
      </w:pPr>
      <w:r w:rsidRPr="00FC62E7">
        <w:rPr>
          <w:sz w:val="24"/>
          <w:szCs w:val="24"/>
        </w:rPr>
        <w:t xml:space="preserve">Introduction to </w:t>
      </w:r>
      <w:r w:rsidR="00411D78">
        <w:rPr>
          <w:sz w:val="24"/>
          <w:szCs w:val="24"/>
        </w:rPr>
        <w:t>Mixture and Group-Based Trajectory Models</w:t>
      </w:r>
      <w:r w:rsidR="00F462EE">
        <w:rPr>
          <w:sz w:val="24"/>
          <w:szCs w:val="24"/>
        </w:rPr>
        <w:t>:</w:t>
      </w:r>
    </w:p>
    <w:p w14:paraId="68BBCEB8" w14:textId="62E81947" w:rsidR="00F462EE" w:rsidRPr="0058775E" w:rsidRDefault="00F462EE" w:rsidP="00F462EE">
      <w:pPr>
        <w:pStyle w:val="Heading2"/>
      </w:pPr>
      <w:r>
        <w:tab/>
      </w:r>
      <w:r>
        <w:tab/>
      </w:r>
      <w:r>
        <w:tab/>
      </w:r>
      <w:r>
        <w:tab/>
      </w:r>
      <w:r w:rsidRPr="0058775E">
        <w:t>Dataset Used for Exercises</w:t>
      </w:r>
    </w:p>
    <w:p w14:paraId="572356BC" w14:textId="63D59855" w:rsidR="00CE631A" w:rsidRPr="0058775E" w:rsidRDefault="00CA4B35" w:rsidP="00CA4B35">
      <w:pPr>
        <w:pStyle w:val="Heading2"/>
        <w:ind w:left="5040" w:hanging="5040"/>
        <w:jc w:val="center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Full resource and contact: </w:t>
      </w:r>
      <w:r w:rsidRPr="00CA4B35">
        <w:rPr>
          <w:sz w:val="24"/>
          <w:szCs w:val="24"/>
          <w:lang w:val="it-IT"/>
        </w:rPr>
        <w:t>https://www.ncrm.ac.uk/resources/online/all/?id=20826</w:t>
      </w:r>
    </w:p>
    <w:p w14:paraId="6AAD6540" w14:textId="0F9E49C7" w:rsidR="00CE631A" w:rsidRPr="0058775E" w:rsidRDefault="00CE631A" w:rsidP="00CE631A">
      <w:pPr>
        <w:rPr>
          <w:sz w:val="24"/>
          <w:szCs w:val="24"/>
          <w:lang w:val="it-IT"/>
        </w:rPr>
      </w:pPr>
      <w:r w:rsidRPr="0058775E">
        <w:rPr>
          <w:sz w:val="24"/>
          <w:szCs w:val="24"/>
          <w:lang w:val="it-IT"/>
        </w:rPr>
        <w:tab/>
      </w:r>
      <w:r w:rsidRPr="0058775E">
        <w:rPr>
          <w:sz w:val="24"/>
          <w:szCs w:val="24"/>
          <w:lang w:val="it-IT"/>
        </w:rPr>
        <w:tab/>
      </w:r>
      <w:r w:rsidRPr="0058775E">
        <w:rPr>
          <w:sz w:val="24"/>
          <w:szCs w:val="24"/>
          <w:lang w:val="it-IT"/>
        </w:rPr>
        <w:tab/>
      </w:r>
    </w:p>
    <w:p w14:paraId="3BBBF410" w14:textId="17F5F7A4" w:rsidR="00AD34F9" w:rsidRPr="00FC62E7" w:rsidRDefault="00A80745" w:rsidP="00AD34F9">
      <w:pPr>
        <w:rPr>
          <w:sz w:val="24"/>
          <w:szCs w:val="24"/>
        </w:rPr>
      </w:pPr>
      <w:r>
        <w:rPr>
          <w:sz w:val="24"/>
          <w:szCs w:val="24"/>
        </w:rPr>
        <w:t>The dataset provided with the exercises is called:</w:t>
      </w:r>
    </w:p>
    <w:p w14:paraId="45921B5B" w14:textId="77777777" w:rsidR="00411D78" w:rsidRDefault="00411D78" w:rsidP="00411D78">
      <w:pPr>
        <w:shd w:val="clear" w:color="auto" w:fill="DAEEF3" w:themeFill="accent5" w:themeFillTint="33"/>
        <w:rPr>
          <w:b/>
          <w:bCs/>
          <w:sz w:val="24"/>
          <w:szCs w:val="24"/>
        </w:rPr>
      </w:pPr>
      <w:r w:rsidRPr="00411D78">
        <w:rPr>
          <w:b/>
          <w:bCs/>
          <w:sz w:val="24"/>
          <w:szCs w:val="24"/>
        </w:rPr>
        <w:t xml:space="preserve">NLS_extract_pb00_08.dat </w:t>
      </w:r>
    </w:p>
    <w:p w14:paraId="66F6EC19" w14:textId="77AD11D5" w:rsidR="00FF1B58" w:rsidRDefault="00F462E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This is an extract </w:t>
      </w:r>
      <w:r w:rsidR="0058775E">
        <w:rPr>
          <w:sz w:val="24"/>
          <w:szCs w:val="24"/>
        </w:rPr>
        <w:t>of data from</w:t>
      </w:r>
      <w:r>
        <w:rPr>
          <w:sz w:val="24"/>
          <w:szCs w:val="24"/>
        </w:rPr>
        <w:t xml:space="preserve"> the NLS</w:t>
      </w:r>
      <w:r w:rsidR="0058775E">
        <w:rPr>
          <w:sz w:val="24"/>
          <w:szCs w:val="24"/>
        </w:rPr>
        <w:t>Y</w:t>
      </w:r>
      <w:r>
        <w:rPr>
          <w:sz w:val="24"/>
          <w:szCs w:val="24"/>
        </w:rPr>
        <w:t xml:space="preserve">79 </w:t>
      </w:r>
      <w:r w:rsidR="0058775E">
        <w:rPr>
          <w:sz w:val="24"/>
          <w:szCs w:val="24"/>
        </w:rPr>
        <w:t>Child Survey, see</w:t>
      </w:r>
      <w:r w:rsidR="006343AD">
        <w:rPr>
          <w:sz w:val="24"/>
          <w:szCs w:val="24"/>
        </w:rPr>
        <w:t xml:space="preserve">: </w:t>
      </w:r>
      <w:hyperlink r:id="rId8" w:history="1">
        <w:r w:rsidR="006343AD" w:rsidRPr="004D2775">
          <w:rPr>
            <w:rStyle w:val="Hyperlink"/>
            <w:sz w:val="24"/>
            <w:szCs w:val="24"/>
          </w:rPr>
          <w:t>https://www.nlsinfo.org/content/cohorts/nlsy79-children/intro-to-the-sample/nlsy79-childyoung-adult-sample-introduction</w:t>
        </w:r>
      </w:hyperlink>
      <w:r w:rsidR="0058775E">
        <w:rPr>
          <w:sz w:val="24"/>
          <w:szCs w:val="24"/>
        </w:rPr>
        <w:t>.</w:t>
      </w:r>
    </w:p>
    <w:p w14:paraId="5AE4ABC3" w14:textId="6F8D8519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>This survey included children of the NLSY79 study female respondents. These children were assessed and interviewed every two years from 1986 through 2014.</w:t>
      </w:r>
      <w:r w:rsidRPr="0058775E">
        <w:rPr>
          <w:sz w:val="24"/>
          <w:szCs w:val="24"/>
        </w:rPr>
        <w:t xml:space="preserve">  The assessments measure cognitive ability, temperament, motor and social development, </w:t>
      </w:r>
      <w:r w:rsidR="00C04232" w:rsidRPr="0058775E">
        <w:rPr>
          <w:sz w:val="24"/>
          <w:szCs w:val="24"/>
        </w:rPr>
        <w:t>behaviour</w:t>
      </w:r>
      <w:r w:rsidRPr="0058775E">
        <w:rPr>
          <w:sz w:val="24"/>
          <w:szCs w:val="24"/>
        </w:rPr>
        <w:t xml:space="preserve"> problems, and self-competence of the children as well as the quality of their home environment. </w:t>
      </w:r>
    </w:p>
    <w:p w14:paraId="031EEA3B" w14:textId="50D700B1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In the extract from this dataset, I focused on </w:t>
      </w:r>
      <w:r w:rsidR="00411D78">
        <w:rPr>
          <w:sz w:val="24"/>
          <w:szCs w:val="24"/>
        </w:rPr>
        <w:t>raw scores</w:t>
      </w:r>
      <w:r>
        <w:rPr>
          <w:sz w:val="24"/>
          <w:szCs w:val="24"/>
        </w:rPr>
        <w:t xml:space="preserve"> of problem behaviour collected </w:t>
      </w:r>
      <w:r w:rsidR="00411D78">
        <w:rPr>
          <w:sz w:val="24"/>
          <w:szCs w:val="24"/>
        </w:rPr>
        <w:t>every two years between 2000 and 2008</w:t>
      </w:r>
      <w:r>
        <w:rPr>
          <w:sz w:val="24"/>
          <w:szCs w:val="24"/>
        </w:rPr>
        <w:t xml:space="preserve">, together with other participants’ characteristics and assessments. </w:t>
      </w:r>
    </w:p>
    <w:p w14:paraId="3E55E488" w14:textId="612651A2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>The participants</w:t>
      </w:r>
      <w:r w:rsidR="00411D78">
        <w:rPr>
          <w:sz w:val="24"/>
          <w:szCs w:val="24"/>
        </w:rPr>
        <w:t xml:space="preserve"> in the dataset</w:t>
      </w:r>
      <w:r>
        <w:rPr>
          <w:sz w:val="24"/>
          <w:szCs w:val="24"/>
        </w:rPr>
        <w:t xml:space="preserve"> are N = </w:t>
      </w:r>
      <w:r w:rsidR="00411D78">
        <w:rPr>
          <w:sz w:val="24"/>
          <w:szCs w:val="24"/>
        </w:rPr>
        <w:t>3,076</w:t>
      </w:r>
      <w:r>
        <w:rPr>
          <w:sz w:val="24"/>
          <w:szCs w:val="24"/>
        </w:rPr>
        <w:t xml:space="preserve"> who had</w:t>
      </w:r>
      <w:r w:rsidR="00411D78">
        <w:rPr>
          <w:sz w:val="24"/>
          <w:szCs w:val="24"/>
        </w:rPr>
        <w:t xml:space="preserve"> provided </w:t>
      </w:r>
      <w:r w:rsidR="00411D78" w:rsidRPr="00411D78">
        <w:rPr>
          <w:i/>
          <w:iCs/>
          <w:sz w:val="24"/>
          <w:szCs w:val="24"/>
        </w:rPr>
        <w:t>at least two</w:t>
      </w:r>
      <w:r w:rsidR="00411D78">
        <w:rPr>
          <w:sz w:val="24"/>
          <w:szCs w:val="24"/>
        </w:rPr>
        <w:t xml:space="preserve"> valid assessments of problem behaviour between 2000 and 2008</w:t>
      </w:r>
      <w:r>
        <w:rPr>
          <w:sz w:val="24"/>
          <w:szCs w:val="24"/>
        </w:rPr>
        <w:t xml:space="preserve">. </w:t>
      </w:r>
    </w:p>
    <w:p w14:paraId="6203E647" w14:textId="4A9749ED" w:rsidR="0058775E" w:rsidRDefault="0058775E" w:rsidP="00F462EE">
      <w:pPr>
        <w:rPr>
          <w:sz w:val="24"/>
          <w:szCs w:val="24"/>
        </w:rPr>
      </w:pPr>
      <w:r>
        <w:rPr>
          <w:sz w:val="24"/>
          <w:szCs w:val="24"/>
        </w:rPr>
        <w:t>The main variables of interest in this extract are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1"/>
      </w:tblGrid>
      <w:tr w:rsidR="0058775E" w14:paraId="7B2015BA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4482" w14:textId="5004D0C2" w:rsidR="0058775E" w:rsidRPr="0058775E" w:rsidRDefault="0058775E" w:rsidP="00B87DC8">
            <w:pPr>
              <w:rPr>
                <w:sz w:val="24"/>
                <w:szCs w:val="24"/>
              </w:rPr>
            </w:pPr>
            <w:proofErr w:type="spellStart"/>
            <w:r w:rsidRPr="0058775E">
              <w:rPr>
                <w:color w:val="C00000"/>
                <w:sz w:val="24"/>
                <w:szCs w:val="24"/>
              </w:rPr>
              <w:t>cpubid_xrnd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The child ID in the study.</w:t>
            </w:r>
          </w:p>
        </w:tc>
      </w:tr>
      <w:tr w:rsidR="0058775E" w14:paraId="444D0601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0C5C" w14:textId="3D64F590" w:rsidR="0058775E" w:rsidRDefault="00411D78" w:rsidP="00B87DC8">
            <w:pPr>
              <w:rPr>
                <w:sz w:val="24"/>
                <w:szCs w:val="24"/>
              </w:rPr>
            </w:pPr>
            <w:bookmarkStart w:id="0" w:name="_Hlk131615583"/>
            <w:r>
              <w:rPr>
                <w:color w:val="C00000"/>
                <w:sz w:val="24"/>
                <w:szCs w:val="24"/>
              </w:rPr>
              <w:t>behpr00</w:t>
            </w:r>
            <w:r w:rsidR="00AC3A57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Raw </w:t>
            </w:r>
            <w:r w:rsidR="00AC3A57" w:rsidRPr="00AC3A57">
              <w:rPr>
                <w:sz w:val="24"/>
                <w:szCs w:val="24"/>
              </w:rPr>
              <w:t xml:space="preserve">behaviour problems index: </w:t>
            </w:r>
            <w:r>
              <w:rPr>
                <w:sz w:val="24"/>
                <w:szCs w:val="24"/>
              </w:rPr>
              <w:t>total</w:t>
            </w:r>
            <w:r w:rsidR="00AC3A57" w:rsidRPr="00AC3A57">
              <w:rPr>
                <w:sz w:val="24"/>
                <w:szCs w:val="24"/>
              </w:rPr>
              <w:t xml:space="preserve"> raw score</w:t>
            </w:r>
            <w:r w:rsidR="00AC3A57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2000</w:t>
            </w:r>
            <w:r w:rsidR="00AC3A57">
              <w:rPr>
                <w:sz w:val="24"/>
                <w:szCs w:val="24"/>
              </w:rPr>
              <w:t>)</w:t>
            </w:r>
          </w:p>
        </w:tc>
        <w:bookmarkEnd w:id="0"/>
      </w:tr>
      <w:tr w:rsidR="00411D78" w14:paraId="557BA9A3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335F" w14:textId="4E3F4B3A" w:rsidR="00411D78" w:rsidRP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behpr02</w:t>
            </w:r>
            <w:r>
              <w:rPr>
                <w:sz w:val="24"/>
                <w:szCs w:val="24"/>
              </w:rPr>
              <w:t xml:space="preserve">: Raw </w:t>
            </w:r>
            <w:r w:rsidRPr="00AC3A57">
              <w:rPr>
                <w:sz w:val="24"/>
                <w:szCs w:val="24"/>
              </w:rPr>
              <w:t xml:space="preserve">behaviour problems index: </w:t>
            </w:r>
            <w:r>
              <w:rPr>
                <w:sz w:val="24"/>
                <w:szCs w:val="24"/>
              </w:rPr>
              <w:t>total</w:t>
            </w:r>
            <w:r w:rsidRPr="00AC3A57">
              <w:rPr>
                <w:sz w:val="24"/>
                <w:szCs w:val="24"/>
              </w:rPr>
              <w:t xml:space="preserve"> raw score</w:t>
            </w:r>
            <w:r>
              <w:rPr>
                <w:sz w:val="24"/>
                <w:szCs w:val="24"/>
              </w:rPr>
              <w:t xml:space="preserve"> (2002)</w:t>
            </w:r>
          </w:p>
        </w:tc>
      </w:tr>
      <w:tr w:rsidR="00411D78" w14:paraId="0450609C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C229" w14:textId="438FC151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behpr04</w:t>
            </w:r>
            <w:r>
              <w:rPr>
                <w:sz w:val="24"/>
                <w:szCs w:val="24"/>
              </w:rPr>
              <w:t xml:space="preserve">: Raw </w:t>
            </w:r>
            <w:r w:rsidRPr="00AC3A57">
              <w:rPr>
                <w:sz w:val="24"/>
                <w:szCs w:val="24"/>
              </w:rPr>
              <w:t xml:space="preserve">behaviour problems index: </w:t>
            </w:r>
            <w:r>
              <w:rPr>
                <w:sz w:val="24"/>
                <w:szCs w:val="24"/>
              </w:rPr>
              <w:t>total</w:t>
            </w:r>
            <w:r w:rsidRPr="00AC3A57">
              <w:rPr>
                <w:sz w:val="24"/>
                <w:szCs w:val="24"/>
              </w:rPr>
              <w:t xml:space="preserve"> raw score</w:t>
            </w:r>
            <w:r>
              <w:rPr>
                <w:sz w:val="24"/>
                <w:szCs w:val="24"/>
              </w:rPr>
              <w:t xml:space="preserve"> (2004)</w:t>
            </w:r>
          </w:p>
        </w:tc>
      </w:tr>
      <w:tr w:rsidR="00411D78" w14:paraId="2DD8F3B1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FF9D" w14:textId="5508F4E4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bookmarkStart w:id="1" w:name="_Hlk131616013"/>
            <w:r>
              <w:rPr>
                <w:color w:val="C00000"/>
                <w:sz w:val="24"/>
                <w:szCs w:val="24"/>
              </w:rPr>
              <w:t>behpr06</w:t>
            </w:r>
            <w:r>
              <w:rPr>
                <w:sz w:val="24"/>
                <w:szCs w:val="24"/>
              </w:rPr>
              <w:t xml:space="preserve">: Raw </w:t>
            </w:r>
            <w:r w:rsidRPr="00AC3A57">
              <w:rPr>
                <w:sz w:val="24"/>
                <w:szCs w:val="24"/>
              </w:rPr>
              <w:t xml:space="preserve">behaviour problems index: </w:t>
            </w:r>
            <w:r>
              <w:rPr>
                <w:sz w:val="24"/>
                <w:szCs w:val="24"/>
              </w:rPr>
              <w:t>total</w:t>
            </w:r>
            <w:r w:rsidRPr="00AC3A57">
              <w:rPr>
                <w:sz w:val="24"/>
                <w:szCs w:val="24"/>
              </w:rPr>
              <w:t xml:space="preserve"> raw score</w:t>
            </w:r>
            <w:r>
              <w:rPr>
                <w:sz w:val="24"/>
                <w:szCs w:val="24"/>
              </w:rPr>
              <w:t xml:space="preserve"> (2006)</w:t>
            </w:r>
          </w:p>
        </w:tc>
        <w:bookmarkEnd w:id="1"/>
      </w:tr>
      <w:tr w:rsidR="00411D78" w14:paraId="45CB9F5E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95FA" w14:textId="646B5DDB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behpr08</w:t>
            </w:r>
            <w:r>
              <w:rPr>
                <w:sz w:val="24"/>
                <w:szCs w:val="24"/>
              </w:rPr>
              <w:t xml:space="preserve">: Raw </w:t>
            </w:r>
            <w:r w:rsidRPr="00AC3A57">
              <w:rPr>
                <w:sz w:val="24"/>
                <w:szCs w:val="24"/>
              </w:rPr>
              <w:t xml:space="preserve">behaviour problems index: </w:t>
            </w:r>
            <w:r>
              <w:rPr>
                <w:sz w:val="24"/>
                <w:szCs w:val="24"/>
              </w:rPr>
              <w:t>total</w:t>
            </w:r>
            <w:r w:rsidRPr="00AC3A57">
              <w:rPr>
                <w:sz w:val="24"/>
                <w:szCs w:val="24"/>
              </w:rPr>
              <w:t xml:space="preserve"> raw score</w:t>
            </w:r>
            <w:r>
              <w:rPr>
                <w:sz w:val="24"/>
                <w:szCs w:val="24"/>
              </w:rPr>
              <w:t xml:space="preserve"> (2008)</w:t>
            </w:r>
          </w:p>
        </w:tc>
      </w:tr>
      <w:tr w:rsidR="00411D78" w14:paraId="0DEFCD8E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A662" w14:textId="0FFDA329" w:rsidR="00411D78" w:rsidRDefault="00411D78" w:rsidP="00411D78">
            <w:pPr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rbehpr00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2000: Recoded into 8 ordered categorical scores</w:t>
            </w:r>
          </w:p>
        </w:tc>
      </w:tr>
      <w:tr w:rsidR="00411D78" w14:paraId="6F338807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6CCB" w14:textId="1656B1AB" w:rsidR="00411D78" w:rsidRDefault="00411D78" w:rsidP="00411D78">
            <w:pPr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rbehpr02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2002: Recoded into 8 ordered categorical scores</w:t>
            </w:r>
          </w:p>
        </w:tc>
      </w:tr>
      <w:tr w:rsidR="00411D78" w14:paraId="54829C3E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5E0B" w14:textId="43A3EDCC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rbehpr04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2004: Recoded into 8 ordered categorical scores</w:t>
            </w:r>
          </w:p>
        </w:tc>
      </w:tr>
      <w:tr w:rsidR="00411D78" w14:paraId="6A4CCDE4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E4F8" w14:textId="5D9331F6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rbehpr06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2006: Recoded into 8 ordered categorical scores</w:t>
            </w:r>
          </w:p>
        </w:tc>
      </w:tr>
      <w:tr w:rsidR="00411D78" w14:paraId="150B1D2E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8ED4" w14:textId="116E5E06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rbehpr08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2008: Recoded into 8 ordered categorical scores</w:t>
            </w:r>
          </w:p>
        </w:tc>
      </w:tr>
      <w:tr w:rsidR="00411D78" w14:paraId="2F843C9B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2585" w14:textId="02103867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rbehpr00</w:t>
            </w:r>
            <w:r>
              <w:rPr>
                <w:sz w:val="24"/>
                <w:szCs w:val="24"/>
              </w:rPr>
              <w:t>: B</w:t>
            </w:r>
            <w:r w:rsidRPr="00AC3A57">
              <w:rPr>
                <w:sz w:val="24"/>
                <w:szCs w:val="24"/>
              </w:rPr>
              <w:t>ehaviour problems index</w:t>
            </w:r>
            <w:r>
              <w:rPr>
                <w:sz w:val="24"/>
                <w:szCs w:val="24"/>
              </w:rPr>
              <w:t xml:space="preserve"> 2000: Recoded into 8 ordered categorical scores</w:t>
            </w:r>
          </w:p>
        </w:tc>
      </w:tr>
      <w:tr w:rsidR="00411D78" w14:paraId="4C3753D2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5B31" w14:textId="50884E9D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agech00</w:t>
            </w:r>
            <w:r>
              <w:rPr>
                <w:sz w:val="24"/>
                <w:szCs w:val="24"/>
              </w:rPr>
              <w:t xml:space="preserve">: Age (in months) of child in 2000 </w:t>
            </w:r>
          </w:p>
        </w:tc>
      </w:tr>
      <w:tr w:rsidR="00411D78" w14:paraId="3911BFA6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CFB3" w14:textId="0371C35D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agech02</w:t>
            </w:r>
            <w:r>
              <w:rPr>
                <w:sz w:val="24"/>
                <w:szCs w:val="24"/>
              </w:rPr>
              <w:t xml:space="preserve">: Age (in months) of child in 2002 </w:t>
            </w:r>
          </w:p>
        </w:tc>
      </w:tr>
      <w:tr w:rsidR="00411D78" w14:paraId="496423B8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3A600" w14:textId="14D4FE4F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agech04</w:t>
            </w:r>
            <w:r>
              <w:rPr>
                <w:sz w:val="24"/>
                <w:szCs w:val="24"/>
              </w:rPr>
              <w:t xml:space="preserve">: Age (in months) of child in 2004 </w:t>
            </w:r>
          </w:p>
        </w:tc>
      </w:tr>
      <w:tr w:rsidR="00411D78" w14:paraId="566FA24F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614D" w14:textId="373D7D5C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agech06</w:t>
            </w:r>
            <w:r>
              <w:rPr>
                <w:sz w:val="24"/>
                <w:szCs w:val="24"/>
              </w:rPr>
              <w:t xml:space="preserve">: Age (in months) of child in 2006 </w:t>
            </w:r>
          </w:p>
        </w:tc>
      </w:tr>
      <w:tr w:rsidR="00411D78" w14:paraId="69A19758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F44B" w14:textId="70AB6AD1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agech08</w:t>
            </w:r>
            <w:r>
              <w:rPr>
                <w:sz w:val="24"/>
                <w:szCs w:val="24"/>
              </w:rPr>
              <w:t xml:space="preserve">: Age (in months) of child in 2008 </w:t>
            </w:r>
          </w:p>
        </w:tc>
      </w:tr>
      <w:tr w:rsidR="00411D78" w14:paraId="27F3CB18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8833" w14:textId="5FB16060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ageyr00</w:t>
            </w:r>
            <w:r>
              <w:rPr>
                <w:sz w:val="24"/>
                <w:szCs w:val="24"/>
              </w:rPr>
              <w:t>: Age (in years) of child in 2000; Age is centred at 5 years</w:t>
            </w:r>
          </w:p>
        </w:tc>
      </w:tr>
      <w:tr w:rsidR="00411D78" w14:paraId="2E50E9A2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F4A3" w14:textId="45344EE2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ageyr02</w:t>
            </w:r>
            <w:r>
              <w:rPr>
                <w:sz w:val="24"/>
                <w:szCs w:val="24"/>
              </w:rPr>
              <w:t>: Age (in years) of child in 2002; Age is centred at 5 years</w:t>
            </w:r>
          </w:p>
        </w:tc>
      </w:tr>
      <w:tr w:rsidR="00411D78" w14:paraId="66052414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D236" w14:textId="0D180077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ageyr04</w:t>
            </w:r>
            <w:r>
              <w:rPr>
                <w:sz w:val="24"/>
                <w:szCs w:val="24"/>
              </w:rPr>
              <w:t>: Age (in years) of child in 2004; Age is centred at 5 years</w:t>
            </w:r>
          </w:p>
        </w:tc>
      </w:tr>
      <w:tr w:rsidR="00411D78" w14:paraId="453ABEAC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FC60" w14:textId="7F58589F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>ageyr06</w:t>
            </w:r>
            <w:r>
              <w:rPr>
                <w:sz w:val="24"/>
                <w:szCs w:val="24"/>
              </w:rPr>
              <w:t>: Age (in years) of child in 2006; Age is centred at 5 years</w:t>
            </w:r>
          </w:p>
        </w:tc>
      </w:tr>
      <w:tr w:rsidR="00411D78" w14:paraId="3074F5FB" w14:textId="77777777" w:rsidTr="00411D7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C5AB" w14:textId="49DDEFA3" w:rsidR="00411D78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lastRenderedPageBreak/>
              <w:t>ageyr08</w:t>
            </w:r>
            <w:r>
              <w:rPr>
                <w:sz w:val="24"/>
                <w:szCs w:val="24"/>
              </w:rPr>
              <w:t>: Age (in years) of child in 2008; Age is centred at 5 years</w:t>
            </w:r>
          </w:p>
        </w:tc>
      </w:tr>
      <w:tr w:rsidR="00411D78" w14:paraId="335CC0BE" w14:textId="77777777" w:rsidTr="00AC3A57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A341" w14:textId="5A9EF4A1" w:rsidR="00411D78" w:rsidRPr="00AC3A57" w:rsidRDefault="00411D78" w:rsidP="00411D7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male</w:t>
            </w:r>
            <w:proofErr w:type="spellEnd"/>
            <w:r>
              <w:rPr>
                <w:color w:val="C00000"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A dummy variable to indicate whether the child was reported of being male rather than other</w:t>
            </w:r>
          </w:p>
        </w:tc>
      </w:tr>
      <w:tr w:rsidR="00411D78" w:rsidRPr="00AC3A57" w14:paraId="269B4F56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BB68" w14:textId="21DDF3DD" w:rsidR="00411D78" w:rsidRPr="00AC3A57" w:rsidRDefault="00411D78" w:rsidP="00411D78">
            <w:pPr>
              <w:rPr>
                <w:sz w:val="24"/>
                <w:szCs w:val="24"/>
              </w:rPr>
            </w:pPr>
            <w:proofErr w:type="spellStart"/>
            <w:r w:rsidRPr="00AC3A57">
              <w:rPr>
                <w:color w:val="C00000"/>
                <w:sz w:val="24"/>
                <w:szCs w:val="24"/>
              </w:rPr>
              <w:t>bla_his</w:t>
            </w:r>
            <w:proofErr w:type="spellEnd"/>
            <w:r w:rsidRPr="00AC3A57">
              <w:rPr>
                <w:color w:val="C00000"/>
                <w:sz w:val="24"/>
                <w:szCs w:val="24"/>
              </w:rPr>
              <w:t xml:space="preserve">: </w:t>
            </w:r>
            <w:r w:rsidRPr="00AC3A57">
              <w:rPr>
                <w:sz w:val="24"/>
                <w:szCs w:val="24"/>
              </w:rPr>
              <w:t>A dummy var</w:t>
            </w:r>
            <w:r>
              <w:rPr>
                <w:sz w:val="24"/>
                <w:szCs w:val="24"/>
              </w:rPr>
              <w:t>iable to indicate whether the child ethnicity was indicated as being Black or Hispanic, rather than other.</w:t>
            </w:r>
          </w:p>
        </w:tc>
      </w:tr>
      <w:tr w:rsidR="00411D78" w:rsidRPr="00AC3A57" w14:paraId="75F25669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014B" w14:textId="1E44EC56" w:rsidR="00411D78" w:rsidRPr="00AC3A57" w:rsidRDefault="00411D78" w:rsidP="00411D78">
            <w:pPr>
              <w:rPr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 xml:space="preserve">mathz2010: </w:t>
            </w:r>
            <w:r>
              <w:rPr>
                <w:sz w:val="24"/>
                <w:szCs w:val="24"/>
              </w:rPr>
              <w:t xml:space="preserve">Standardized </w:t>
            </w:r>
            <w:proofErr w:type="spellStart"/>
            <w:r>
              <w:rPr>
                <w:sz w:val="24"/>
                <w:szCs w:val="24"/>
              </w:rPr>
              <w:t>Piat</w:t>
            </w:r>
            <w:proofErr w:type="spellEnd"/>
            <w:r>
              <w:rPr>
                <w:sz w:val="24"/>
                <w:szCs w:val="24"/>
              </w:rPr>
              <w:t xml:space="preserve"> Math </w:t>
            </w:r>
            <w:r w:rsidR="002E3654">
              <w:rPr>
                <w:sz w:val="24"/>
                <w:szCs w:val="24"/>
              </w:rPr>
              <w:t xml:space="preserve">total </w:t>
            </w:r>
            <w:r>
              <w:rPr>
                <w:sz w:val="24"/>
                <w:szCs w:val="24"/>
              </w:rPr>
              <w:t>score in 2010</w:t>
            </w:r>
          </w:p>
        </w:tc>
      </w:tr>
      <w:tr w:rsidR="00411D78" w:rsidRPr="00AC3A57" w14:paraId="541942F4" w14:textId="77777777" w:rsidTr="00B87DC8">
        <w:tc>
          <w:tcPr>
            <w:tcW w:w="9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AE9B" w14:textId="480FEFE5" w:rsidR="00411D78" w:rsidRPr="00AC3A57" w:rsidRDefault="00411D78" w:rsidP="00411D78">
            <w:pPr>
              <w:rPr>
                <w:color w:val="C00000"/>
                <w:sz w:val="24"/>
                <w:szCs w:val="24"/>
              </w:rPr>
            </w:pPr>
            <w:r>
              <w:rPr>
                <w:color w:val="C00000"/>
                <w:sz w:val="24"/>
                <w:szCs w:val="24"/>
              </w:rPr>
              <w:t xml:space="preserve">recogz2010: </w:t>
            </w:r>
            <w:r>
              <w:rPr>
                <w:sz w:val="24"/>
                <w:szCs w:val="24"/>
              </w:rPr>
              <w:t xml:space="preserve">Standardized </w:t>
            </w:r>
            <w:proofErr w:type="spellStart"/>
            <w:r>
              <w:rPr>
                <w:sz w:val="24"/>
                <w:szCs w:val="24"/>
              </w:rPr>
              <w:t>Piat</w:t>
            </w:r>
            <w:proofErr w:type="spellEnd"/>
            <w:r>
              <w:rPr>
                <w:sz w:val="24"/>
                <w:szCs w:val="24"/>
              </w:rPr>
              <w:t xml:space="preserve"> Reading Recognition </w:t>
            </w:r>
            <w:r w:rsidR="002E3654">
              <w:rPr>
                <w:sz w:val="24"/>
                <w:szCs w:val="24"/>
              </w:rPr>
              <w:t xml:space="preserve">total </w:t>
            </w:r>
            <w:r>
              <w:rPr>
                <w:sz w:val="24"/>
                <w:szCs w:val="24"/>
              </w:rPr>
              <w:t>score in 2010</w:t>
            </w:r>
          </w:p>
        </w:tc>
      </w:tr>
    </w:tbl>
    <w:p w14:paraId="6118B00D" w14:textId="77777777" w:rsidR="0058775E" w:rsidRDefault="0058775E" w:rsidP="00F462EE">
      <w:pPr>
        <w:rPr>
          <w:sz w:val="24"/>
          <w:szCs w:val="24"/>
        </w:rPr>
      </w:pPr>
    </w:p>
    <w:p w14:paraId="4E5C8627" w14:textId="79406F06" w:rsidR="002E3654" w:rsidRDefault="00C04232" w:rsidP="00F462EE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2E3654">
        <w:rPr>
          <w:sz w:val="24"/>
          <w:szCs w:val="24"/>
        </w:rPr>
        <w:t xml:space="preserve">raw </w:t>
      </w:r>
      <w:r>
        <w:rPr>
          <w:sz w:val="24"/>
          <w:szCs w:val="24"/>
        </w:rPr>
        <w:t xml:space="preserve">scores of variables </w:t>
      </w:r>
      <w:r w:rsidR="002E3654">
        <w:rPr>
          <w:b/>
          <w:bCs/>
          <w:color w:val="C00000"/>
          <w:sz w:val="24"/>
          <w:szCs w:val="24"/>
        </w:rPr>
        <w:t>behpr00</w:t>
      </w:r>
      <w:r w:rsidRPr="00C0423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="002E3654">
        <w:rPr>
          <w:b/>
          <w:bCs/>
          <w:color w:val="C00000"/>
          <w:sz w:val="24"/>
          <w:szCs w:val="24"/>
        </w:rPr>
        <w:t>behpr08</w:t>
      </w:r>
      <w:r w:rsidRPr="00C0423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were </w:t>
      </w:r>
      <w:proofErr w:type="spellStart"/>
      <w:r>
        <w:rPr>
          <w:sz w:val="24"/>
          <w:szCs w:val="24"/>
        </w:rPr>
        <w:t>recoded</w:t>
      </w:r>
      <w:proofErr w:type="spellEnd"/>
      <w:r w:rsidR="002E3654">
        <w:rPr>
          <w:sz w:val="24"/>
          <w:szCs w:val="24"/>
        </w:rPr>
        <w:t xml:space="preserve"> in variables </w:t>
      </w:r>
      <w:r w:rsidR="002E3654" w:rsidRPr="002E3654">
        <w:rPr>
          <w:b/>
          <w:bCs/>
          <w:color w:val="C00000"/>
          <w:sz w:val="24"/>
          <w:szCs w:val="24"/>
        </w:rPr>
        <w:t>rbe</w:t>
      </w:r>
      <w:r w:rsidR="002E3654">
        <w:rPr>
          <w:b/>
          <w:bCs/>
          <w:color w:val="C00000"/>
          <w:sz w:val="24"/>
          <w:szCs w:val="24"/>
        </w:rPr>
        <w:t>hpr00</w:t>
      </w:r>
      <w:r w:rsidR="002E3654" w:rsidRPr="00C04232">
        <w:rPr>
          <w:color w:val="C00000"/>
          <w:sz w:val="24"/>
          <w:szCs w:val="24"/>
        </w:rPr>
        <w:t xml:space="preserve"> </w:t>
      </w:r>
      <w:r w:rsidR="002E3654">
        <w:rPr>
          <w:sz w:val="24"/>
          <w:szCs w:val="24"/>
        </w:rPr>
        <w:t xml:space="preserve">to </w:t>
      </w:r>
      <w:r w:rsidR="002E3654" w:rsidRPr="002E3654">
        <w:rPr>
          <w:b/>
          <w:bCs/>
          <w:color w:val="C00000"/>
          <w:sz w:val="24"/>
          <w:szCs w:val="24"/>
        </w:rPr>
        <w:t>rb</w:t>
      </w:r>
      <w:r w:rsidR="002E3654">
        <w:rPr>
          <w:b/>
          <w:bCs/>
          <w:color w:val="C00000"/>
          <w:sz w:val="24"/>
          <w:szCs w:val="24"/>
        </w:rPr>
        <w:t>ehpr08</w:t>
      </w:r>
      <w:r w:rsidR="002E3654" w:rsidRPr="00C04232">
        <w:rPr>
          <w:color w:val="C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to obtain </w:t>
      </w:r>
      <w:r w:rsidR="002E3654">
        <w:rPr>
          <w:sz w:val="24"/>
          <w:szCs w:val="24"/>
        </w:rPr>
        <w:t xml:space="preserve">ordered </w:t>
      </w:r>
      <w:r>
        <w:rPr>
          <w:sz w:val="24"/>
          <w:szCs w:val="24"/>
        </w:rPr>
        <w:t xml:space="preserve">categorical scores ranging from 0 to </w:t>
      </w:r>
      <w:r w:rsidR="002E3654">
        <w:rPr>
          <w:sz w:val="24"/>
          <w:szCs w:val="24"/>
        </w:rPr>
        <w:t>7. The rules used for categorising were as follow: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2E3654" w14:paraId="578052EA" w14:textId="77777777" w:rsidTr="002E3654">
        <w:tc>
          <w:tcPr>
            <w:tcW w:w="4885" w:type="dxa"/>
            <w:shd w:val="clear" w:color="auto" w:fill="000000" w:themeFill="text1"/>
          </w:tcPr>
          <w:p w14:paraId="35D2C6F1" w14:textId="2843DF30" w:rsidR="002E3654" w:rsidRDefault="002E3654" w:rsidP="002E365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behpr</w:t>
            </w:r>
            <w:proofErr w:type="spellEnd"/>
            <w:r>
              <w:rPr>
                <w:sz w:val="24"/>
                <w:szCs w:val="24"/>
              </w:rPr>
              <w:t>** Raw Score</w:t>
            </w:r>
          </w:p>
        </w:tc>
        <w:tc>
          <w:tcPr>
            <w:tcW w:w="4886" w:type="dxa"/>
            <w:shd w:val="clear" w:color="auto" w:fill="000000" w:themeFill="text1"/>
          </w:tcPr>
          <w:p w14:paraId="7226D9D9" w14:textId="03F196D9" w:rsidR="002E3654" w:rsidRDefault="002E3654" w:rsidP="002E365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rbehpr</w:t>
            </w:r>
            <w:proofErr w:type="spellEnd"/>
            <w:r>
              <w:rPr>
                <w:sz w:val="24"/>
                <w:szCs w:val="24"/>
              </w:rPr>
              <w:t>** Categorical Score</w:t>
            </w:r>
          </w:p>
        </w:tc>
      </w:tr>
      <w:tr w:rsidR="002E3654" w14:paraId="3A1F42AA" w14:textId="77777777" w:rsidTr="002E3654">
        <w:tc>
          <w:tcPr>
            <w:tcW w:w="4885" w:type="dxa"/>
          </w:tcPr>
          <w:p w14:paraId="70F9C93A" w14:textId="6634C73D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86" w:type="dxa"/>
          </w:tcPr>
          <w:p w14:paraId="39A99754" w14:textId="21C4A3D6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E3654" w14:paraId="4D1574DB" w14:textId="77777777" w:rsidTr="002E3654">
        <w:tc>
          <w:tcPr>
            <w:tcW w:w="4885" w:type="dxa"/>
          </w:tcPr>
          <w:p w14:paraId="5C4D42BB" w14:textId="2D20FC33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to 24</w:t>
            </w:r>
          </w:p>
        </w:tc>
        <w:tc>
          <w:tcPr>
            <w:tcW w:w="4886" w:type="dxa"/>
          </w:tcPr>
          <w:p w14:paraId="1B05EB02" w14:textId="4BCCB5D1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E3654" w14:paraId="2C339862" w14:textId="77777777" w:rsidTr="002E3654">
        <w:tc>
          <w:tcPr>
            <w:tcW w:w="4885" w:type="dxa"/>
          </w:tcPr>
          <w:p w14:paraId="5FE79511" w14:textId="13F62744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to 49</w:t>
            </w:r>
          </w:p>
        </w:tc>
        <w:tc>
          <w:tcPr>
            <w:tcW w:w="4886" w:type="dxa"/>
          </w:tcPr>
          <w:p w14:paraId="524E983F" w14:textId="0767EBDF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E3654" w14:paraId="6D978107" w14:textId="77777777" w:rsidTr="002E3654">
        <w:tc>
          <w:tcPr>
            <w:tcW w:w="4885" w:type="dxa"/>
          </w:tcPr>
          <w:p w14:paraId="37AEA1AA" w14:textId="12F9C884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to 74</w:t>
            </w:r>
          </w:p>
        </w:tc>
        <w:tc>
          <w:tcPr>
            <w:tcW w:w="4886" w:type="dxa"/>
          </w:tcPr>
          <w:p w14:paraId="417CD8D7" w14:textId="38D07CD0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E3654" w14:paraId="248BA1A1" w14:textId="77777777" w:rsidTr="002E3654">
        <w:tc>
          <w:tcPr>
            <w:tcW w:w="4885" w:type="dxa"/>
          </w:tcPr>
          <w:p w14:paraId="237DF26B" w14:textId="59A97DC1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to 99</w:t>
            </w:r>
          </w:p>
        </w:tc>
        <w:tc>
          <w:tcPr>
            <w:tcW w:w="4886" w:type="dxa"/>
          </w:tcPr>
          <w:p w14:paraId="31C9C4B2" w14:textId="3151173F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E3654" w14:paraId="1503D100" w14:textId="77777777" w:rsidTr="002E3654">
        <w:tc>
          <w:tcPr>
            <w:tcW w:w="4885" w:type="dxa"/>
          </w:tcPr>
          <w:p w14:paraId="641E50F7" w14:textId="7E0841EC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to 124</w:t>
            </w:r>
          </w:p>
        </w:tc>
        <w:tc>
          <w:tcPr>
            <w:tcW w:w="4886" w:type="dxa"/>
          </w:tcPr>
          <w:p w14:paraId="7A150F95" w14:textId="0EF5A401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E3654" w14:paraId="3230705F" w14:textId="77777777" w:rsidTr="002E3654">
        <w:tc>
          <w:tcPr>
            <w:tcW w:w="4885" w:type="dxa"/>
          </w:tcPr>
          <w:p w14:paraId="318D6B20" w14:textId="6609960D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 to 174</w:t>
            </w:r>
          </w:p>
        </w:tc>
        <w:tc>
          <w:tcPr>
            <w:tcW w:w="4886" w:type="dxa"/>
          </w:tcPr>
          <w:p w14:paraId="19537807" w14:textId="00A18539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E3654" w14:paraId="5BE579C2" w14:textId="77777777" w:rsidTr="002E3654">
        <w:tc>
          <w:tcPr>
            <w:tcW w:w="4885" w:type="dxa"/>
          </w:tcPr>
          <w:p w14:paraId="08367F47" w14:textId="0022A2D0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 to 280</w:t>
            </w:r>
          </w:p>
        </w:tc>
        <w:tc>
          <w:tcPr>
            <w:tcW w:w="4886" w:type="dxa"/>
          </w:tcPr>
          <w:p w14:paraId="2DBD8D60" w14:textId="4F807A6D" w:rsidR="002E3654" w:rsidRDefault="002E3654" w:rsidP="002E36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14:paraId="57B8BECD" w14:textId="77777777" w:rsidR="00C04232" w:rsidRPr="00AC3A57" w:rsidRDefault="00C04232" w:rsidP="00F462EE">
      <w:pPr>
        <w:rPr>
          <w:sz w:val="24"/>
          <w:szCs w:val="24"/>
        </w:rPr>
      </w:pPr>
    </w:p>
    <w:p w14:paraId="2A29F5DD" w14:textId="77777777" w:rsidR="00FF1B58" w:rsidRPr="00AC3A57" w:rsidRDefault="00FF1B58" w:rsidP="00D477FB">
      <w:pPr>
        <w:rPr>
          <w:sz w:val="24"/>
          <w:szCs w:val="24"/>
          <w:shd w:val="clear" w:color="auto" w:fill="FFFFFF" w:themeFill="background1"/>
        </w:rPr>
      </w:pPr>
    </w:p>
    <w:sectPr w:rsidR="00FF1B58" w:rsidRPr="00AC3A57" w:rsidSect="00264CC5">
      <w:headerReference w:type="default" r:id="rId9"/>
      <w:pgSz w:w="11906" w:h="16838"/>
      <w:pgMar w:top="993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46D2B" w14:textId="77777777" w:rsidR="001448D6" w:rsidRDefault="001448D6" w:rsidP="006526FE">
      <w:pPr>
        <w:spacing w:after="0" w:line="240" w:lineRule="auto"/>
      </w:pPr>
      <w:r>
        <w:separator/>
      </w:r>
    </w:p>
  </w:endnote>
  <w:endnote w:type="continuationSeparator" w:id="0">
    <w:p w14:paraId="3316FF97" w14:textId="77777777" w:rsidR="001448D6" w:rsidRDefault="001448D6" w:rsidP="0065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40E18" w14:textId="77777777" w:rsidR="001448D6" w:rsidRDefault="001448D6" w:rsidP="006526FE">
      <w:pPr>
        <w:spacing w:after="0" w:line="240" w:lineRule="auto"/>
      </w:pPr>
      <w:r>
        <w:separator/>
      </w:r>
    </w:p>
  </w:footnote>
  <w:footnote w:type="continuationSeparator" w:id="0">
    <w:p w14:paraId="365A52DC" w14:textId="77777777" w:rsidR="001448D6" w:rsidRDefault="001448D6" w:rsidP="0065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6E0B" w14:textId="5A64272D" w:rsidR="00611816" w:rsidRDefault="00411D78">
    <w:pPr>
      <w:pStyle w:val="Header"/>
      <w:jc w:val="right"/>
    </w:pPr>
    <w:r w:rsidRPr="00411D78">
      <w:t xml:space="preserve">Mixture and Group-Based Trajectory Models  </w:t>
    </w:r>
    <w:r w:rsidR="00A80745">
      <w:t xml:space="preserve"> – Dr Oliver Perra </w:t>
    </w:r>
    <w:proofErr w:type="gramStart"/>
    <w:r w:rsidR="00A80745">
      <w:t xml:space="preserve">– </w:t>
    </w:r>
    <w:r w:rsidR="000C0963">
      <w:t xml:space="preserve"> </w:t>
    </w:r>
    <w:r w:rsidR="00F462EE">
      <w:t>Exercise</w:t>
    </w:r>
    <w:proofErr w:type="gramEnd"/>
    <w:r w:rsidR="00F462EE">
      <w:t xml:space="preserve"> Dataset</w:t>
    </w:r>
    <w:r w:rsidR="000C0963">
      <w:t xml:space="preserve"> </w:t>
    </w:r>
    <w:r w:rsidR="00A80745">
      <w:t xml:space="preserve">                                     </w:t>
    </w:r>
    <w:sdt>
      <w:sdtPr>
        <w:id w:val="32920719"/>
        <w:docPartObj>
          <w:docPartGallery w:val="Page Numbers (Top of Page)"/>
          <w:docPartUnique/>
        </w:docPartObj>
      </w:sdtPr>
      <w:sdtEndPr/>
      <w:sdtContent>
        <w:r w:rsidR="00EB7D78">
          <w:fldChar w:fldCharType="begin"/>
        </w:r>
        <w:r w:rsidR="00EB7D78">
          <w:instrText xml:space="preserve"> PAGE   \* MERGEFORMAT </w:instrText>
        </w:r>
        <w:r w:rsidR="00EB7D78">
          <w:fldChar w:fldCharType="separate"/>
        </w:r>
        <w:r w:rsidR="00A05546">
          <w:rPr>
            <w:noProof/>
          </w:rPr>
          <w:t>15</w:t>
        </w:r>
        <w:r w:rsidR="00EB7D78">
          <w:rPr>
            <w:noProof/>
          </w:rPr>
          <w:fldChar w:fldCharType="end"/>
        </w:r>
      </w:sdtContent>
    </w:sdt>
  </w:p>
  <w:p w14:paraId="7A8C9347" w14:textId="77777777" w:rsidR="00611816" w:rsidRDefault="006118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3388C"/>
    <w:multiLevelType w:val="hybridMultilevel"/>
    <w:tmpl w:val="CEE6D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31140"/>
    <w:multiLevelType w:val="hybridMultilevel"/>
    <w:tmpl w:val="F578B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E1621"/>
    <w:multiLevelType w:val="hybridMultilevel"/>
    <w:tmpl w:val="85DCC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73637"/>
    <w:multiLevelType w:val="hybridMultilevel"/>
    <w:tmpl w:val="5F3861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903A39"/>
    <w:multiLevelType w:val="hybridMultilevel"/>
    <w:tmpl w:val="B896C5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D7E2D"/>
    <w:multiLevelType w:val="hybridMultilevel"/>
    <w:tmpl w:val="5D46B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C57AD"/>
    <w:multiLevelType w:val="hybridMultilevel"/>
    <w:tmpl w:val="9814A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17275"/>
    <w:multiLevelType w:val="hybridMultilevel"/>
    <w:tmpl w:val="28CA2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2319EA"/>
    <w:multiLevelType w:val="hybridMultilevel"/>
    <w:tmpl w:val="D6504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2566F"/>
    <w:multiLevelType w:val="hybridMultilevel"/>
    <w:tmpl w:val="9D66E8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6508325">
    <w:abstractNumId w:val="7"/>
  </w:num>
  <w:num w:numId="2" w16cid:durableId="389815262">
    <w:abstractNumId w:val="5"/>
  </w:num>
  <w:num w:numId="3" w16cid:durableId="267783684">
    <w:abstractNumId w:val="0"/>
  </w:num>
  <w:num w:numId="4" w16cid:durableId="2088530384">
    <w:abstractNumId w:val="3"/>
  </w:num>
  <w:num w:numId="5" w16cid:durableId="2022006400">
    <w:abstractNumId w:val="2"/>
  </w:num>
  <w:num w:numId="6" w16cid:durableId="468206608">
    <w:abstractNumId w:val="9"/>
  </w:num>
  <w:num w:numId="7" w16cid:durableId="480847766">
    <w:abstractNumId w:val="4"/>
  </w:num>
  <w:num w:numId="8" w16cid:durableId="1693922346">
    <w:abstractNumId w:val="8"/>
  </w:num>
  <w:num w:numId="9" w16cid:durableId="293217821">
    <w:abstractNumId w:val="6"/>
  </w:num>
  <w:num w:numId="10" w16cid:durableId="1867018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6FE"/>
    <w:rsid w:val="00031130"/>
    <w:rsid w:val="00064350"/>
    <w:rsid w:val="00073E58"/>
    <w:rsid w:val="000B1412"/>
    <w:rsid w:val="000C0963"/>
    <w:rsid w:val="000C201B"/>
    <w:rsid w:val="00105220"/>
    <w:rsid w:val="001448D6"/>
    <w:rsid w:val="00184F0F"/>
    <w:rsid w:val="001A2CE5"/>
    <w:rsid w:val="001B67D9"/>
    <w:rsid w:val="001B7318"/>
    <w:rsid w:val="00203871"/>
    <w:rsid w:val="00236F0D"/>
    <w:rsid w:val="00264CC5"/>
    <w:rsid w:val="00293B15"/>
    <w:rsid w:val="00295C58"/>
    <w:rsid w:val="0029707E"/>
    <w:rsid w:val="002D164A"/>
    <w:rsid w:val="002D6961"/>
    <w:rsid w:val="002E3654"/>
    <w:rsid w:val="002F6C97"/>
    <w:rsid w:val="00314D4B"/>
    <w:rsid w:val="00337D1E"/>
    <w:rsid w:val="00375B5D"/>
    <w:rsid w:val="00390533"/>
    <w:rsid w:val="003A04B5"/>
    <w:rsid w:val="003A5BB2"/>
    <w:rsid w:val="003D2AD4"/>
    <w:rsid w:val="003D50A9"/>
    <w:rsid w:val="003E17F4"/>
    <w:rsid w:val="00401F31"/>
    <w:rsid w:val="00411D78"/>
    <w:rsid w:val="00414A76"/>
    <w:rsid w:val="00460881"/>
    <w:rsid w:val="004A12A4"/>
    <w:rsid w:val="004C0D66"/>
    <w:rsid w:val="004C2DD3"/>
    <w:rsid w:val="004F5AEB"/>
    <w:rsid w:val="0052094E"/>
    <w:rsid w:val="005409E5"/>
    <w:rsid w:val="00576FE6"/>
    <w:rsid w:val="00583DA2"/>
    <w:rsid w:val="0058775E"/>
    <w:rsid w:val="005C1FB8"/>
    <w:rsid w:val="005D418D"/>
    <w:rsid w:val="005D6082"/>
    <w:rsid w:val="00611816"/>
    <w:rsid w:val="0061649A"/>
    <w:rsid w:val="006343AD"/>
    <w:rsid w:val="00641FB4"/>
    <w:rsid w:val="006526FE"/>
    <w:rsid w:val="00663ED9"/>
    <w:rsid w:val="006802B7"/>
    <w:rsid w:val="006A4210"/>
    <w:rsid w:val="006D128D"/>
    <w:rsid w:val="006D31B8"/>
    <w:rsid w:val="006E1DF0"/>
    <w:rsid w:val="00727BA5"/>
    <w:rsid w:val="00745DE6"/>
    <w:rsid w:val="0075392F"/>
    <w:rsid w:val="00762EBF"/>
    <w:rsid w:val="0076330A"/>
    <w:rsid w:val="00787FCE"/>
    <w:rsid w:val="007A283C"/>
    <w:rsid w:val="007E3687"/>
    <w:rsid w:val="008065C2"/>
    <w:rsid w:val="00812BF2"/>
    <w:rsid w:val="00816312"/>
    <w:rsid w:val="0083217F"/>
    <w:rsid w:val="00897599"/>
    <w:rsid w:val="008C7051"/>
    <w:rsid w:val="00954B4D"/>
    <w:rsid w:val="009663A3"/>
    <w:rsid w:val="0098078C"/>
    <w:rsid w:val="00985CCB"/>
    <w:rsid w:val="00993766"/>
    <w:rsid w:val="009B2FCD"/>
    <w:rsid w:val="009E65D3"/>
    <w:rsid w:val="009F0EAA"/>
    <w:rsid w:val="00A05546"/>
    <w:rsid w:val="00A10903"/>
    <w:rsid w:val="00A22756"/>
    <w:rsid w:val="00A25F60"/>
    <w:rsid w:val="00A33799"/>
    <w:rsid w:val="00A714C4"/>
    <w:rsid w:val="00A80745"/>
    <w:rsid w:val="00AB7D74"/>
    <w:rsid w:val="00AC3A57"/>
    <w:rsid w:val="00AD34F9"/>
    <w:rsid w:val="00B74072"/>
    <w:rsid w:val="00B9698C"/>
    <w:rsid w:val="00BB414E"/>
    <w:rsid w:val="00BF0E70"/>
    <w:rsid w:val="00C04232"/>
    <w:rsid w:val="00C25CBF"/>
    <w:rsid w:val="00C44518"/>
    <w:rsid w:val="00CA4B35"/>
    <w:rsid w:val="00CC1AB7"/>
    <w:rsid w:val="00CC47FC"/>
    <w:rsid w:val="00CE4FDB"/>
    <w:rsid w:val="00CE631A"/>
    <w:rsid w:val="00D20F38"/>
    <w:rsid w:val="00D257D9"/>
    <w:rsid w:val="00D32082"/>
    <w:rsid w:val="00D477FB"/>
    <w:rsid w:val="00D74AF1"/>
    <w:rsid w:val="00D836B1"/>
    <w:rsid w:val="00DA700F"/>
    <w:rsid w:val="00DA754E"/>
    <w:rsid w:val="00E2599B"/>
    <w:rsid w:val="00E32C9E"/>
    <w:rsid w:val="00E4269D"/>
    <w:rsid w:val="00E53009"/>
    <w:rsid w:val="00E64B49"/>
    <w:rsid w:val="00E72F6E"/>
    <w:rsid w:val="00E874D3"/>
    <w:rsid w:val="00EB56FE"/>
    <w:rsid w:val="00EB78EE"/>
    <w:rsid w:val="00EB7D78"/>
    <w:rsid w:val="00EC1513"/>
    <w:rsid w:val="00F11302"/>
    <w:rsid w:val="00F462EE"/>
    <w:rsid w:val="00F82878"/>
    <w:rsid w:val="00FC62E7"/>
    <w:rsid w:val="00FD6750"/>
    <w:rsid w:val="00FE5B8B"/>
    <w:rsid w:val="00FF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5D8631"/>
  <w15:docId w15:val="{04156412-90CA-48D7-AF02-46985DFBB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6FE"/>
  </w:style>
  <w:style w:type="paragraph" w:styleId="Heading1">
    <w:name w:val="heading 1"/>
    <w:basedOn w:val="Normal"/>
    <w:next w:val="Normal"/>
    <w:link w:val="Heading1Char"/>
    <w:uiPriority w:val="9"/>
    <w:qFormat/>
    <w:rsid w:val="00A05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63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34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26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26FE"/>
  </w:style>
  <w:style w:type="paragraph" w:styleId="Footer">
    <w:name w:val="footer"/>
    <w:basedOn w:val="Normal"/>
    <w:link w:val="FooterChar"/>
    <w:uiPriority w:val="99"/>
    <w:unhideWhenUsed/>
    <w:rsid w:val="00652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26FE"/>
  </w:style>
  <w:style w:type="character" w:customStyle="1" w:styleId="Heading1Char">
    <w:name w:val="Heading 1 Char"/>
    <w:basedOn w:val="DefaultParagraphFont"/>
    <w:link w:val="Heading1"/>
    <w:uiPriority w:val="9"/>
    <w:rsid w:val="00A05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E63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6A4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5C1FB8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D34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53009"/>
    <w:rPr>
      <w:color w:val="808080"/>
    </w:rPr>
  </w:style>
  <w:style w:type="paragraph" w:styleId="NoSpacing">
    <w:name w:val="No Spacing"/>
    <w:uiPriority w:val="1"/>
    <w:qFormat/>
    <w:rsid w:val="005D6082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877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lsinfo.org/content/cohorts/nlsy79-children/intro-to-the-sample/nlsy79-childyoung-adult-sample-introductio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238A7-B92C-4244-96BD-634B3C16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502</Words>
  <Characters>2747</Characters>
  <Application>Microsoft Office Word</Application>
  <DocSecurity>0</DocSecurity>
  <Lines>69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OPerra</dc:creator>
  <cp:keywords/>
  <dc:description/>
  <cp:lastModifiedBy>Gil Dekel</cp:lastModifiedBy>
  <cp:revision>8</cp:revision>
  <dcterms:created xsi:type="dcterms:W3CDTF">2023-05-27T11:17:00Z</dcterms:created>
  <dcterms:modified xsi:type="dcterms:W3CDTF">2023-11-15T10:51:00Z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c29b188fca0a05aabf9deeb9957634b82fb7c535058851c868418d23253351f2</vt:lpwstr>
  </property>
</Properties>
</file>