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40" w:type="dxa"/>
        <w:tblLook w:val="04A0" w:firstRow="1" w:lastRow="0" w:firstColumn="1" w:lastColumn="0" w:noHBand="0" w:noVBand="1"/>
      </w:tblPr>
      <w:tblGrid>
        <w:gridCol w:w="2844"/>
        <w:gridCol w:w="7896"/>
      </w:tblGrid>
      <w:tr w:rsidR="000F012B" w:rsidTr="000F012B">
        <w:tc>
          <w:tcPr>
            <w:tcW w:w="10740" w:type="dxa"/>
            <w:gridSpan w:val="2"/>
            <w:shd w:val="pct12" w:color="auto" w:fill="auto"/>
            <w:tcMar>
              <w:left w:w="108" w:type="dxa"/>
            </w:tcMar>
          </w:tcPr>
          <w:p w:rsidR="000F012B" w:rsidRDefault="000F012B" w:rsidP="000F012B">
            <w:pPr>
              <w:spacing w:after="0" w:line="240" w:lineRule="auto"/>
              <w:rPr>
                <w:b/>
              </w:rPr>
            </w:pPr>
            <w:r>
              <w:rPr>
                <w:b/>
              </w:rPr>
              <w:t xml:space="preserve">This document is a </w:t>
            </w:r>
            <w:r w:rsidRPr="000F012B">
              <w:rPr>
                <w:b/>
              </w:rPr>
              <w:t xml:space="preserve">final report to the NCRM detailing the project deliverables and outcomes and the contribution of the visitor exchange proposal to the broader NCRM remit </w:t>
            </w:r>
            <w:r>
              <w:rPr>
                <w:b/>
              </w:rPr>
              <w:t>is</w:t>
            </w:r>
            <w:r w:rsidRPr="000F012B">
              <w:rPr>
                <w:b/>
              </w:rPr>
              <w:t xml:space="preserve"> required within 6 months of completion of the visit </w:t>
            </w:r>
            <w:r w:rsidR="008D47C3">
              <w:rPr>
                <w:b/>
              </w:rPr>
              <w:t>(</w:t>
            </w:r>
            <w:r w:rsidR="008D47C3" w:rsidRPr="008D47C3">
              <w:rPr>
                <w:b/>
              </w:rPr>
              <w:t>Maximum 3000 words</w:t>
            </w:r>
            <w:r w:rsidR="008D47C3">
              <w:rPr>
                <w:b/>
              </w:rPr>
              <w:t>)</w:t>
            </w:r>
          </w:p>
        </w:tc>
      </w:tr>
      <w:tr w:rsidR="00416D60" w:rsidTr="000F012B">
        <w:tc>
          <w:tcPr>
            <w:tcW w:w="10740" w:type="dxa"/>
            <w:gridSpan w:val="2"/>
            <w:shd w:val="pct12" w:color="auto" w:fill="auto"/>
            <w:tcMar>
              <w:left w:w="108" w:type="dxa"/>
            </w:tcMar>
          </w:tcPr>
          <w:p w:rsidR="00416D60" w:rsidRDefault="00613313">
            <w:pPr>
              <w:spacing w:after="0" w:line="240" w:lineRule="auto"/>
              <w:rPr>
                <w:b/>
              </w:rPr>
            </w:pPr>
            <w:r>
              <w:rPr>
                <w:b/>
              </w:rPr>
              <w:t xml:space="preserve">Project title </w:t>
            </w:r>
          </w:p>
        </w:tc>
      </w:tr>
      <w:tr w:rsidR="00416D60" w:rsidTr="000F012B">
        <w:tc>
          <w:tcPr>
            <w:tcW w:w="10740" w:type="dxa"/>
            <w:gridSpan w:val="2"/>
            <w:shd w:val="clear" w:color="auto" w:fill="auto"/>
            <w:tcMar>
              <w:left w:w="108" w:type="dxa"/>
            </w:tcMar>
          </w:tcPr>
          <w:p w:rsidR="00303983" w:rsidRDefault="00303983" w:rsidP="00303983">
            <w:r>
              <w:t>Developing appropriate intersectionality-informed social science research methodologies in ethnicity and health research which incorporate how ‘race’, gender and class intersect.</w:t>
            </w:r>
          </w:p>
          <w:p w:rsidR="00416D60" w:rsidRDefault="00416D60">
            <w:pPr>
              <w:spacing w:after="0" w:line="240" w:lineRule="auto"/>
            </w:pPr>
          </w:p>
          <w:p w:rsidR="000F012B" w:rsidRDefault="000F012B">
            <w:pPr>
              <w:spacing w:after="0" w:line="240" w:lineRule="auto"/>
            </w:pPr>
          </w:p>
        </w:tc>
      </w:tr>
      <w:tr w:rsidR="00416D60" w:rsidTr="000F012B">
        <w:tc>
          <w:tcPr>
            <w:tcW w:w="10740" w:type="dxa"/>
            <w:gridSpan w:val="2"/>
            <w:shd w:val="pct12" w:color="auto" w:fill="auto"/>
            <w:tcMar>
              <w:left w:w="108" w:type="dxa"/>
            </w:tcMar>
          </w:tcPr>
          <w:p w:rsidR="00416D60" w:rsidRDefault="00303983" w:rsidP="000F012B">
            <w:pPr>
              <w:spacing w:after="0" w:line="240" w:lineRule="auto"/>
            </w:pPr>
            <w:r>
              <w:rPr>
                <w:b/>
              </w:rPr>
              <w:t>Type of award: Outgoing</w:t>
            </w:r>
          </w:p>
        </w:tc>
      </w:tr>
      <w:tr w:rsidR="00416D60" w:rsidTr="000F012B">
        <w:tc>
          <w:tcPr>
            <w:tcW w:w="10740" w:type="dxa"/>
            <w:gridSpan w:val="2"/>
            <w:shd w:val="pct12" w:color="auto" w:fill="auto"/>
            <w:tcMar>
              <w:left w:w="108" w:type="dxa"/>
            </w:tcMar>
          </w:tcPr>
          <w:p w:rsidR="00416D60" w:rsidRDefault="00613313">
            <w:pPr>
              <w:spacing w:after="0" w:line="240" w:lineRule="auto"/>
              <w:rPr>
                <w:b/>
              </w:rPr>
            </w:pPr>
            <w:r>
              <w:rPr>
                <w:b/>
              </w:rPr>
              <w:t xml:space="preserve">Principal Investigator (PI) </w:t>
            </w:r>
          </w:p>
        </w:tc>
      </w:tr>
      <w:tr w:rsidR="00416D60" w:rsidTr="0067491E">
        <w:tc>
          <w:tcPr>
            <w:tcW w:w="2507" w:type="dxa"/>
            <w:shd w:val="clear" w:color="auto" w:fill="auto"/>
            <w:tcMar>
              <w:left w:w="108" w:type="dxa"/>
            </w:tcMar>
          </w:tcPr>
          <w:p w:rsidR="00416D60" w:rsidRPr="0067491E" w:rsidRDefault="00613313">
            <w:pPr>
              <w:spacing w:after="0" w:line="240" w:lineRule="auto"/>
              <w:rPr>
                <w:b/>
              </w:rPr>
            </w:pPr>
            <w:r w:rsidRPr="0067491E">
              <w:rPr>
                <w:b/>
              </w:rPr>
              <w:t>Name</w:t>
            </w:r>
          </w:p>
        </w:tc>
        <w:tc>
          <w:tcPr>
            <w:tcW w:w="8233" w:type="dxa"/>
            <w:shd w:val="clear" w:color="auto" w:fill="auto"/>
            <w:tcMar>
              <w:left w:w="108" w:type="dxa"/>
            </w:tcMar>
          </w:tcPr>
          <w:p w:rsidR="000F012B" w:rsidRDefault="00303983">
            <w:pPr>
              <w:spacing w:after="0" w:line="240" w:lineRule="auto"/>
            </w:pPr>
            <w:r>
              <w:t>Dr Jenny Douglas</w:t>
            </w:r>
          </w:p>
        </w:tc>
      </w:tr>
      <w:tr w:rsidR="00416D60" w:rsidTr="0067491E">
        <w:tc>
          <w:tcPr>
            <w:tcW w:w="2507" w:type="dxa"/>
            <w:shd w:val="clear" w:color="auto" w:fill="auto"/>
            <w:tcMar>
              <w:left w:w="108" w:type="dxa"/>
            </w:tcMar>
          </w:tcPr>
          <w:p w:rsidR="00416D60" w:rsidRPr="0067491E" w:rsidRDefault="00613313">
            <w:pPr>
              <w:spacing w:after="0" w:line="240" w:lineRule="auto"/>
              <w:rPr>
                <w:b/>
              </w:rPr>
            </w:pPr>
            <w:r w:rsidRPr="0067491E">
              <w:rPr>
                <w:b/>
              </w:rPr>
              <w:t xml:space="preserve">Department </w:t>
            </w:r>
          </w:p>
        </w:tc>
        <w:tc>
          <w:tcPr>
            <w:tcW w:w="8233" w:type="dxa"/>
            <w:shd w:val="clear" w:color="auto" w:fill="auto"/>
            <w:tcMar>
              <w:left w:w="108" w:type="dxa"/>
            </w:tcMar>
          </w:tcPr>
          <w:p w:rsidR="00416D60" w:rsidRDefault="00A94CE6">
            <w:pPr>
              <w:spacing w:after="0" w:line="240" w:lineRule="auto"/>
            </w:pPr>
            <w:r>
              <w:t xml:space="preserve">Health, Wellbeing and Social Care, </w:t>
            </w:r>
            <w:r w:rsidR="00303983">
              <w:t>Faculty of Wellbeing, Education and Language Studies</w:t>
            </w:r>
          </w:p>
        </w:tc>
      </w:tr>
      <w:tr w:rsidR="00416D60" w:rsidTr="0067491E">
        <w:tc>
          <w:tcPr>
            <w:tcW w:w="2507" w:type="dxa"/>
            <w:shd w:val="clear" w:color="auto" w:fill="auto"/>
            <w:tcMar>
              <w:left w:w="108" w:type="dxa"/>
            </w:tcMar>
          </w:tcPr>
          <w:p w:rsidR="00416D60" w:rsidRPr="0067491E" w:rsidRDefault="00613313">
            <w:pPr>
              <w:spacing w:after="0" w:line="240" w:lineRule="auto"/>
              <w:rPr>
                <w:b/>
              </w:rPr>
            </w:pPr>
            <w:r w:rsidRPr="0067491E">
              <w:rPr>
                <w:b/>
              </w:rPr>
              <w:t>Institution</w:t>
            </w:r>
          </w:p>
        </w:tc>
        <w:tc>
          <w:tcPr>
            <w:tcW w:w="8233" w:type="dxa"/>
            <w:shd w:val="clear" w:color="auto" w:fill="auto"/>
            <w:tcMar>
              <w:left w:w="108" w:type="dxa"/>
            </w:tcMar>
          </w:tcPr>
          <w:p w:rsidR="00416D60" w:rsidRDefault="00303983">
            <w:pPr>
              <w:spacing w:after="0" w:line="240" w:lineRule="auto"/>
            </w:pPr>
            <w:r>
              <w:t>The Open University</w:t>
            </w:r>
          </w:p>
        </w:tc>
      </w:tr>
      <w:tr w:rsidR="00416D60" w:rsidTr="002E2AFC">
        <w:trPr>
          <w:trHeight w:val="1783"/>
        </w:trPr>
        <w:tc>
          <w:tcPr>
            <w:tcW w:w="2507" w:type="dxa"/>
            <w:shd w:val="clear" w:color="auto" w:fill="auto"/>
            <w:tcMar>
              <w:left w:w="108" w:type="dxa"/>
            </w:tcMar>
          </w:tcPr>
          <w:p w:rsidR="000F012B" w:rsidRPr="0067491E" w:rsidRDefault="0067491E">
            <w:pPr>
              <w:spacing w:after="0" w:line="240" w:lineRule="auto"/>
              <w:rPr>
                <w:b/>
                <w:sz w:val="20"/>
                <w:szCs w:val="20"/>
              </w:rPr>
            </w:pPr>
            <w:r w:rsidRPr="0067491E">
              <w:rPr>
                <w:b/>
                <w:sz w:val="20"/>
                <w:szCs w:val="20"/>
              </w:rPr>
              <w:t xml:space="preserve">Expected outcomes </w:t>
            </w:r>
            <w:r w:rsidR="00E366AE">
              <w:rPr>
                <w:b/>
                <w:sz w:val="20"/>
                <w:szCs w:val="20"/>
              </w:rPr>
              <w:t>and deliverables from</w:t>
            </w:r>
            <w:r w:rsidRPr="0067491E">
              <w:rPr>
                <w:b/>
                <w:sz w:val="20"/>
                <w:szCs w:val="20"/>
              </w:rPr>
              <w:t xml:space="preserve"> the application</w:t>
            </w:r>
          </w:p>
        </w:tc>
        <w:tc>
          <w:tcPr>
            <w:tcW w:w="8233" w:type="dxa"/>
            <w:shd w:val="clear" w:color="auto" w:fill="auto"/>
            <w:tcMar>
              <w:left w:w="108" w:type="dxa"/>
            </w:tcMar>
          </w:tcPr>
          <w:p w:rsidR="001C22B6" w:rsidRDefault="00AF5D28" w:rsidP="00AF5D28">
            <w:r w:rsidRPr="000F0046">
              <w:t>1. To explore social science methodologies for developing intersectionality-informed research.</w:t>
            </w:r>
          </w:p>
          <w:p w:rsidR="00AF5D28" w:rsidRPr="000F0046" w:rsidRDefault="00AF5D28" w:rsidP="00AF5D28">
            <w:r w:rsidRPr="000F0046">
              <w:t>2. To develop intersectionality-informed methodological frameworks that can investigate the intersections of race, class and gender into ethnicity and health research.</w:t>
            </w:r>
          </w:p>
          <w:p w:rsidR="00AF5D28" w:rsidRPr="000F0046" w:rsidRDefault="00AF5D28" w:rsidP="00AF5D28">
            <w:r w:rsidRPr="000F0046">
              <w:t>3. To develop a research proposal based upon a social science, intersectionality –informed research methodology on the health and wellbeing of Black Caribbean women in the UK and Atlantic diaspora with Dr Lisa Bowleg.</w:t>
            </w:r>
          </w:p>
          <w:p w:rsidR="00AF5D28" w:rsidRPr="000F0046" w:rsidRDefault="00AF5D28" w:rsidP="00AF5D28">
            <w:r w:rsidRPr="000F0046">
              <w:t xml:space="preserve">4. To produce research outcomes from the International Visitor Exchange Scheme including a peer-reviewed joint article with Dr Lisa Bowleg on developing social science methodologies for intersectionality-informed mixed-methods research. </w:t>
            </w:r>
          </w:p>
          <w:p w:rsidR="00AF5D28" w:rsidRPr="000F0046" w:rsidRDefault="00AF5D28" w:rsidP="00AF5D28">
            <w:r w:rsidRPr="000F0046">
              <w:t>5. To bring together a community of interest in the UK to inform and take forward the proposal produced.</w:t>
            </w:r>
          </w:p>
          <w:p w:rsidR="00AF5D28" w:rsidRPr="000F0046" w:rsidRDefault="00AF5D28" w:rsidP="00AF5D28">
            <w:r w:rsidRPr="000F0046">
              <w:t>6. To advance the state of knowledge in the field of research methodologies on intersectionality and health to inform ethnicity and health research in the UK.</w:t>
            </w:r>
          </w:p>
          <w:p w:rsidR="00AF5D28" w:rsidRPr="000F0046" w:rsidRDefault="00AF5D28" w:rsidP="00AF5D28">
            <w:r w:rsidRPr="000F0046">
              <w:t>7. To facilitate knowledge exchange to support the development of future research projects around intersectionality and health.</w:t>
            </w:r>
          </w:p>
          <w:p w:rsidR="00AF5D28" w:rsidRPr="000F0046" w:rsidRDefault="00AF5D28" w:rsidP="00AF5D28">
            <w:r w:rsidRPr="000F0046">
              <w:t xml:space="preserve">8. To work with the NCRM to disseminate the findings from the International Visitor Exchange Scheme through a joint seminar at the Open University with the NCRM. </w:t>
            </w:r>
            <w:r>
              <w:t xml:space="preserve">Prof </w:t>
            </w:r>
            <w:proofErr w:type="spellStart"/>
            <w:r>
              <w:t>Ros</w:t>
            </w:r>
            <w:proofErr w:type="spellEnd"/>
            <w:r>
              <w:t xml:space="preserve"> Edwards at the NCRM has agreed to co-organise the seminar and will link this into the NCRM seminar series and publicity processes.</w:t>
            </w:r>
          </w:p>
          <w:p w:rsidR="00AF5D28" w:rsidRPr="000F0046" w:rsidRDefault="00AF5D28" w:rsidP="00AF5D28">
            <w:pPr>
              <w:rPr>
                <w:rFonts w:ascii="Calibri" w:hAnsi="Calibri"/>
              </w:rPr>
            </w:pPr>
            <w:r w:rsidRPr="000F0046">
              <w:t xml:space="preserve">9.To disseminate the findings from the International Visitor Exchange Scheme on the website of the Black Women’s Health &amp; Wellbeing Research Network at the Open University [Black Women’s Health &amp;Wellbeing Research Network:  </w:t>
            </w:r>
            <w:hyperlink r:id="rId7" w:history="1">
              <w:r w:rsidRPr="000F0046">
                <w:rPr>
                  <w:rStyle w:val="Hyperlink"/>
                  <w:rFonts w:ascii="Calibri" w:hAnsi="Calibri"/>
                </w:rPr>
                <w:t>www.open.ac.uk/black-womens-health-and-wellbeing</w:t>
              </w:r>
            </w:hyperlink>
            <w:r w:rsidRPr="000F0046">
              <w:t>],</w:t>
            </w:r>
          </w:p>
          <w:p w:rsidR="0067491E" w:rsidRDefault="00AF5D28" w:rsidP="001C22B6">
            <w:r w:rsidRPr="000F0046">
              <w:lastRenderedPageBreak/>
              <w:t>10 to produce a contribution to NCRM Methods News and a NCRM Methods Review paper. The topic of the contribution will be about how taking an intersectional approach addresses some of the methodological limitations of existing research on ethnicity and health in the UK.</w:t>
            </w:r>
            <w:r w:rsidR="001C22B6">
              <w:t xml:space="preserve"> </w:t>
            </w:r>
          </w:p>
        </w:tc>
      </w:tr>
      <w:tr w:rsidR="000F012B" w:rsidTr="002E2AFC">
        <w:trPr>
          <w:trHeight w:val="1783"/>
        </w:trPr>
        <w:tc>
          <w:tcPr>
            <w:tcW w:w="2507" w:type="dxa"/>
            <w:shd w:val="clear" w:color="auto" w:fill="auto"/>
            <w:tcMar>
              <w:left w:w="108" w:type="dxa"/>
            </w:tcMar>
          </w:tcPr>
          <w:p w:rsidR="000F012B" w:rsidRPr="0067491E" w:rsidRDefault="0067491E" w:rsidP="002E2AFC">
            <w:pPr>
              <w:spacing w:after="0" w:line="240" w:lineRule="auto"/>
              <w:rPr>
                <w:b/>
                <w:sz w:val="20"/>
                <w:szCs w:val="20"/>
              </w:rPr>
            </w:pPr>
            <w:r w:rsidRPr="0067491E">
              <w:rPr>
                <w:b/>
                <w:sz w:val="20"/>
                <w:szCs w:val="20"/>
              </w:rPr>
              <w:lastRenderedPageBreak/>
              <w:t>Outcomes</w:t>
            </w:r>
            <w:r w:rsidR="00E366AE">
              <w:rPr>
                <w:b/>
                <w:sz w:val="20"/>
                <w:szCs w:val="20"/>
              </w:rPr>
              <w:t xml:space="preserve"> </w:t>
            </w:r>
            <w:r w:rsidR="008D47C3">
              <w:rPr>
                <w:b/>
                <w:sz w:val="20"/>
                <w:szCs w:val="20"/>
              </w:rPr>
              <w:t xml:space="preserve">(Academic and Non-Academic) </w:t>
            </w:r>
            <w:r w:rsidR="00E366AE">
              <w:rPr>
                <w:b/>
                <w:sz w:val="20"/>
                <w:szCs w:val="20"/>
              </w:rPr>
              <w:t>of the IVES fellowship</w:t>
            </w:r>
          </w:p>
        </w:tc>
        <w:tc>
          <w:tcPr>
            <w:tcW w:w="8233" w:type="dxa"/>
            <w:shd w:val="clear" w:color="auto" w:fill="auto"/>
            <w:tcMar>
              <w:left w:w="108" w:type="dxa"/>
            </w:tcMar>
          </w:tcPr>
          <w:p w:rsidR="006C4D88" w:rsidRPr="006C4D88" w:rsidRDefault="00AF5D28" w:rsidP="006C4D88">
            <w:pPr>
              <w:tabs>
                <w:tab w:val="left" w:pos="6720"/>
              </w:tabs>
              <w:spacing w:before="60" w:after="120"/>
              <w:rPr>
                <w:rFonts w:cs="Arial"/>
              </w:rPr>
            </w:pPr>
            <w:r w:rsidRPr="006C4D88">
              <w:t>I have developed a research proposal based upon a social science, intersectionality –informed research methodology on the health and wellbeing of Black Caribbean women based on discussions with Professor Lisa Bowleg during my NCRMIVES Fellowship.</w:t>
            </w:r>
            <w:r w:rsidR="006C4D88" w:rsidRPr="006C4D88">
              <w:t xml:space="preserve"> The proposal ‘</w:t>
            </w:r>
            <w:r w:rsidR="006C4D88" w:rsidRPr="006C4D88">
              <w:rPr>
                <w:rFonts w:cs="Arial"/>
              </w:rPr>
              <w:t>Improving the maternal health and wellbeing of Black women in the UK’</w:t>
            </w:r>
            <w:r w:rsidR="006C4D88">
              <w:rPr>
                <w:rFonts w:cs="Arial"/>
              </w:rPr>
              <w:t xml:space="preserve"> was submitted as an application for a Wellbeing of Women Research Project Gra</w:t>
            </w:r>
            <w:r w:rsidR="00900FCB">
              <w:rPr>
                <w:rFonts w:cs="Arial"/>
              </w:rPr>
              <w:t>nt in February 2019. I will receive</w:t>
            </w:r>
            <w:bookmarkStart w:id="0" w:name="_GoBack"/>
            <w:bookmarkEnd w:id="0"/>
            <w:r w:rsidR="006C4D88">
              <w:rPr>
                <w:rFonts w:cs="Arial"/>
              </w:rPr>
              <w:t xml:space="preserve"> the outcome of the application in July 2019.</w:t>
            </w:r>
          </w:p>
          <w:p w:rsidR="00FF5D6E" w:rsidRDefault="00FF5D6E" w:rsidP="00FF5D6E">
            <w:r>
              <w:t>I am working with Dr Lisa Bowleg on a</w:t>
            </w:r>
            <w:r w:rsidRPr="000F0046">
              <w:t xml:space="preserve"> peer-reviewed jo</w:t>
            </w:r>
            <w:r>
              <w:t xml:space="preserve">int article </w:t>
            </w:r>
            <w:r w:rsidRPr="000F0046">
              <w:t xml:space="preserve">on developing social science methodologies for intersectionality-informed mixed-methods research. </w:t>
            </w:r>
          </w:p>
          <w:p w:rsidR="00DA18B8" w:rsidRDefault="00DA18B8" w:rsidP="00DA18B8">
            <w:r>
              <w:t>I am</w:t>
            </w:r>
            <w:r w:rsidRPr="000F0046">
              <w:t xml:space="preserve"> work</w:t>
            </w:r>
            <w:r>
              <w:t>ing</w:t>
            </w:r>
            <w:r w:rsidRPr="000F0046">
              <w:t xml:space="preserve"> with </w:t>
            </w:r>
            <w:r>
              <w:t xml:space="preserve">Prof </w:t>
            </w:r>
            <w:proofErr w:type="spellStart"/>
            <w:r>
              <w:t>Ros</w:t>
            </w:r>
            <w:proofErr w:type="spellEnd"/>
            <w:r>
              <w:t xml:space="preserve"> Edwards at the NCRM </w:t>
            </w:r>
            <w:r w:rsidRPr="000F0046">
              <w:t xml:space="preserve">to disseminate the findings from the International Visitor Exchange Scheme through </w:t>
            </w:r>
            <w:r>
              <w:t>a joint seminar with</w:t>
            </w:r>
            <w:r w:rsidRPr="000F0046">
              <w:t xml:space="preserve"> the </w:t>
            </w:r>
            <w:r>
              <w:t>Open University. The seminar will take place on 4</w:t>
            </w:r>
            <w:r w:rsidRPr="00DA18B8">
              <w:rPr>
                <w:vertAlign w:val="superscript"/>
              </w:rPr>
              <w:t>th</w:t>
            </w:r>
            <w:r>
              <w:t xml:space="preserve"> June 2019 and Professor Ann Phoenix has agreed to speak on intersectionality –informed qualitative methodologies, Professor Greta Bauer on intersectionality-informed quantitative methodologies and I will speak on intersectionality- informed mixed methods methodology.</w:t>
            </w:r>
          </w:p>
          <w:p w:rsidR="00DA18B8" w:rsidRDefault="00DA18B8" w:rsidP="00DA18B8">
            <w:r>
              <w:t xml:space="preserve">I am </w:t>
            </w:r>
            <w:r w:rsidRPr="000F0046">
              <w:t>facilitat</w:t>
            </w:r>
            <w:r>
              <w:t xml:space="preserve">ing knowledge exchange </w:t>
            </w:r>
            <w:r w:rsidRPr="000F0046">
              <w:t>around intersectionality and health.</w:t>
            </w:r>
            <w:r>
              <w:t xml:space="preserve"> I am presenting a paper at the Mixed – Methods Research Conference at the University of the West Indies in Trinidad and Tobago, on intersectionality –informed </w:t>
            </w:r>
            <w:r w:rsidR="005435BF">
              <w:t>mixed methods research (</w:t>
            </w:r>
            <w:r w:rsidR="0089322B">
              <w:t>March 26</w:t>
            </w:r>
            <w:r w:rsidR="0089322B" w:rsidRPr="0089322B">
              <w:rPr>
                <w:vertAlign w:val="superscript"/>
              </w:rPr>
              <w:t>th</w:t>
            </w:r>
            <w:r w:rsidR="0089322B">
              <w:t xml:space="preserve"> to 28</w:t>
            </w:r>
            <w:r w:rsidR="0089322B" w:rsidRPr="0089322B">
              <w:rPr>
                <w:vertAlign w:val="superscript"/>
              </w:rPr>
              <w:t>th</w:t>
            </w:r>
            <w:r w:rsidR="0089322B">
              <w:t xml:space="preserve"> 2019).</w:t>
            </w:r>
          </w:p>
          <w:p w:rsidR="0009082F" w:rsidRDefault="0009082F" w:rsidP="00DA18B8">
            <w:r>
              <w:t>I have been invited to speak</w:t>
            </w:r>
            <w:r w:rsidR="00B07EBF">
              <w:t xml:space="preserve"> </w:t>
            </w:r>
            <w:r w:rsidR="000F01C4">
              <w:t>at</w:t>
            </w:r>
            <w:r w:rsidR="000F01C4" w:rsidRPr="000F01C4">
              <w:t xml:space="preserve"> intersectionality workshop</w:t>
            </w:r>
            <w:r w:rsidR="000F01C4">
              <w:t xml:space="preserve"> as part of an ESRC intersectionality project at Sheffield University through the network of intersectionality scholars I met during my NCRMIVES Fellowship.</w:t>
            </w:r>
          </w:p>
          <w:p w:rsidR="00037DA3" w:rsidRDefault="00037DA3" w:rsidP="00DA18B8">
            <w:r>
              <w:t>I will</w:t>
            </w:r>
            <w:r w:rsidRPr="000F0046">
              <w:t xml:space="preserve"> produce a contribution to NCRM Methods News and a NCRM Methods Review paper. The topic of the contribution will be about how taking an intersectional approach addresses some of the methodological limitations of existing research on ethnicity and health in the UK.</w:t>
            </w:r>
          </w:p>
          <w:p w:rsidR="0067491E" w:rsidRDefault="005435BF" w:rsidP="001C22B6">
            <w:r>
              <w:t>I am currently co-editing a research topic (Special Issue) on Caribbean Women’s Health and Intersectionality for the peer-reviewed journal Frontiers in Sociology.</w:t>
            </w:r>
          </w:p>
        </w:tc>
      </w:tr>
      <w:tr w:rsidR="000F012B" w:rsidTr="002E2AFC">
        <w:trPr>
          <w:trHeight w:val="1783"/>
        </w:trPr>
        <w:tc>
          <w:tcPr>
            <w:tcW w:w="2507" w:type="dxa"/>
            <w:shd w:val="clear" w:color="auto" w:fill="auto"/>
            <w:tcMar>
              <w:left w:w="108" w:type="dxa"/>
            </w:tcMar>
          </w:tcPr>
          <w:p w:rsidR="0067491E" w:rsidRPr="0067491E" w:rsidRDefault="002E2AFC">
            <w:pPr>
              <w:spacing w:after="0" w:line="240" w:lineRule="auto"/>
              <w:rPr>
                <w:b/>
                <w:sz w:val="20"/>
                <w:szCs w:val="20"/>
              </w:rPr>
            </w:pPr>
            <w:r>
              <w:rPr>
                <w:b/>
                <w:sz w:val="20"/>
                <w:szCs w:val="20"/>
              </w:rPr>
              <w:t>Impact</w:t>
            </w:r>
            <w:r w:rsidRPr="002E2AFC">
              <w:rPr>
                <w:b/>
                <w:sz w:val="20"/>
                <w:szCs w:val="20"/>
              </w:rPr>
              <w:t xml:space="preserve"> </w:t>
            </w:r>
            <w:r>
              <w:rPr>
                <w:b/>
                <w:sz w:val="20"/>
                <w:szCs w:val="20"/>
              </w:rPr>
              <w:t xml:space="preserve">e.g. how have you been able to publicise your research/project or get your message out to people </w:t>
            </w:r>
            <w:r w:rsidRPr="002E2AFC">
              <w:rPr>
                <w:b/>
                <w:sz w:val="20"/>
                <w:szCs w:val="20"/>
              </w:rPr>
              <w:t>(Academic and</w:t>
            </w:r>
            <w:r>
              <w:rPr>
                <w:b/>
                <w:sz w:val="20"/>
                <w:szCs w:val="20"/>
              </w:rPr>
              <w:t>/or</w:t>
            </w:r>
            <w:r w:rsidRPr="002E2AFC">
              <w:rPr>
                <w:b/>
                <w:sz w:val="20"/>
                <w:szCs w:val="20"/>
              </w:rPr>
              <w:t xml:space="preserve"> Non-Academic)</w:t>
            </w:r>
            <w:r>
              <w:rPr>
                <w:b/>
                <w:sz w:val="20"/>
                <w:szCs w:val="20"/>
              </w:rPr>
              <w:t>?</w:t>
            </w:r>
          </w:p>
          <w:p w:rsidR="0067491E" w:rsidRPr="0067491E" w:rsidRDefault="0067491E">
            <w:pPr>
              <w:spacing w:after="0" w:line="240" w:lineRule="auto"/>
              <w:rPr>
                <w:b/>
                <w:sz w:val="20"/>
                <w:szCs w:val="20"/>
              </w:rPr>
            </w:pPr>
          </w:p>
        </w:tc>
        <w:tc>
          <w:tcPr>
            <w:tcW w:w="8233" w:type="dxa"/>
            <w:shd w:val="clear" w:color="auto" w:fill="auto"/>
            <w:tcMar>
              <w:left w:w="108" w:type="dxa"/>
            </w:tcMar>
          </w:tcPr>
          <w:p w:rsidR="0067491E" w:rsidRDefault="005435BF" w:rsidP="000F012B">
            <w:pPr>
              <w:spacing w:after="0" w:line="240" w:lineRule="auto"/>
            </w:pPr>
            <w:r>
              <w:t>I have publicised my</w:t>
            </w:r>
            <w:r w:rsidR="001C22B6">
              <w:t xml:space="preserve"> IVES</w:t>
            </w:r>
            <w:r>
              <w:t xml:space="preserve"> Fellowship through my contacts made in North America at George Washington University, Boston University and the University of Pennsylvania.</w:t>
            </w:r>
          </w:p>
          <w:p w:rsidR="0067491E" w:rsidRDefault="005435BF" w:rsidP="001C22B6">
            <w:pPr>
              <w:spacing w:after="0" w:line="240" w:lineRule="auto"/>
            </w:pPr>
            <w:r>
              <w:t>I recently spoke at the Caribbean and African Health Network in Manchester which was a non-academic audience.</w:t>
            </w:r>
            <w:r w:rsidR="001C22B6">
              <w:t xml:space="preserve"> My</w:t>
            </w:r>
            <w:r w:rsidR="001C22B6" w:rsidRPr="000F0046">
              <w:t xml:space="preserve"> contribution to NCRM Methods News</w:t>
            </w:r>
            <w:r w:rsidR="001C22B6">
              <w:t xml:space="preserve"> and information on the IVES Fellowship will be posted on the Black Women’s Health &amp; Wellbeing Research Network website.</w:t>
            </w:r>
          </w:p>
        </w:tc>
      </w:tr>
      <w:tr w:rsidR="002E2AFC" w:rsidTr="002E2AFC">
        <w:trPr>
          <w:trHeight w:val="1783"/>
        </w:trPr>
        <w:tc>
          <w:tcPr>
            <w:tcW w:w="2507" w:type="dxa"/>
            <w:shd w:val="clear" w:color="auto" w:fill="auto"/>
            <w:tcMar>
              <w:left w:w="108" w:type="dxa"/>
            </w:tcMar>
          </w:tcPr>
          <w:p w:rsidR="002E2AFC" w:rsidRDefault="002E2AFC">
            <w:pPr>
              <w:spacing w:after="0" w:line="240" w:lineRule="auto"/>
              <w:rPr>
                <w:b/>
                <w:sz w:val="20"/>
                <w:szCs w:val="20"/>
              </w:rPr>
            </w:pPr>
            <w:r>
              <w:rPr>
                <w:b/>
                <w:sz w:val="20"/>
                <w:szCs w:val="20"/>
              </w:rPr>
              <w:lastRenderedPageBreak/>
              <w:t>Who else has benefitted from the IVES fellowship (</w:t>
            </w:r>
            <w:proofErr w:type="spellStart"/>
            <w:r>
              <w:rPr>
                <w:b/>
                <w:sz w:val="20"/>
                <w:szCs w:val="20"/>
              </w:rPr>
              <w:t>eg</w:t>
            </w:r>
            <w:proofErr w:type="spellEnd"/>
            <w:r>
              <w:rPr>
                <w:b/>
                <w:sz w:val="20"/>
                <w:szCs w:val="20"/>
              </w:rPr>
              <w:t>. details of workshop/seminar attendees) and how have they benefitted?</w:t>
            </w:r>
          </w:p>
        </w:tc>
        <w:tc>
          <w:tcPr>
            <w:tcW w:w="8233" w:type="dxa"/>
            <w:shd w:val="clear" w:color="auto" w:fill="auto"/>
            <w:tcMar>
              <w:left w:w="108" w:type="dxa"/>
            </w:tcMar>
          </w:tcPr>
          <w:p w:rsidR="002E2AFC" w:rsidRDefault="001C22B6" w:rsidP="00EB7658">
            <w:pPr>
              <w:spacing w:after="0" w:line="240" w:lineRule="auto"/>
            </w:pPr>
            <w:r>
              <w:t>On 4</w:t>
            </w:r>
            <w:r w:rsidRPr="001C22B6">
              <w:rPr>
                <w:vertAlign w:val="superscript"/>
              </w:rPr>
              <w:t>th</w:t>
            </w:r>
            <w:r>
              <w:t xml:space="preserve"> April</w:t>
            </w:r>
            <w:r w:rsidR="00EB7658">
              <w:t xml:space="preserve">, </w:t>
            </w:r>
            <w:r>
              <w:t xml:space="preserve"> I am presenting a paper on ‘Black Women’s Health : Updates from the USA’  at  a Black British Academics Event on Health, Wellbeing and Happiness. </w:t>
            </w:r>
            <w:r w:rsidR="0009082F">
              <w:t>I am planning a seminar on 4</w:t>
            </w:r>
            <w:r w:rsidR="0009082F" w:rsidRPr="0009082F">
              <w:rPr>
                <w:vertAlign w:val="superscript"/>
              </w:rPr>
              <w:t>th</w:t>
            </w:r>
            <w:r w:rsidR="0009082F">
              <w:t xml:space="preserve"> June</w:t>
            </w:r>
            <w:r w:rsidR="000F01C4">
              <w:t xml:space="preserve"> where we hope to have 40 attendees and the workshop in Sheffield</w:t>
            </w:r>
            <w:r>
              <w:t>, where I am presenting a paper</w:t>
            </w:r>
            <w:r w:rsidR="000F01C4">
              <w:t xml:space="preserve"> will have 30 attendees. They will benefit from an exploration of intersectionality-informed social science research methodologies on ethnicity and health</w:t>
            </w:r>
            <w:r w:rsidR="00E66DF7">
              <w:t>.</w:t>
            </w:r>
          </w:p>
        </w:tc>
      </w:tr>
      <w:tr w:rsidR="000F012B" w:rsidTr="002E2AFC">
        <w:trPr>
          <w:trHeight w:val="1783"/>
        </w:trPr>
        <w:tc>
          <w:tcPr>
            <w:tcW w:w="2507" w:type="dxa"/>
            <w:shd w:val="clear" w:color="auto" w:fill="auto"/>
            <w:tcMar>
              <w:left w:w="108" w:type="dxa"/>
            </w:tcMar>
          </w:tcPr>
          <w:p w:rsidR="0067491E" w:rsidRPr="002E2AFC" w:rsidRDefault="0067491E">
            <w:pPr>
              <w:spacing w:after="0" w:line="240" w:lineRule="auto"/>
              <w:rPr>
                <w:b/>
                <w:sz w:val="20"/>
                <w:szCs w:val="20"/>
              </w:rPr>
            </w:pPr>
            <w:r w:rsidRPr="0067491E">
              <w:rPr>
                <w:b/>
                <w:sz w:val="20"/>
                <w:szCs w:val="20"/>
              </w:rPr>
              <w:t xml:space="preserve">What contribution </w:t>
            </w:r>
            <w:r w:rsidR="00E366AE">
              <w:rPr>
                <w:b/>
                <w:sz w:val="20"/>
                <w:szCs w:val="20"/>
              </w:rPr>
              <w:t xml:space="preserve">has the fellowship made to </w:t>
            </w:r>
            <w:r w:rsidR="008D47C3">
              <w:rPr>
                <w:b/>
                <w:sz w:val="20"/>
                <w:szCs w:val="20"/>
              </w:rPr>
              <w:t xml:space="preserve">the development of </w:t>
            </w:r>
            <w:r w:rsidR="00E366AE">
              <w:rPr>
                <w:b/>
                <w:sz w:val="20"/>
                <w:szCs w:val="20"/>
              </w:rPr>
              <w:t>social science research methods</w:t>
            </w:r>
            <w:r w:rsidR="008D47C3">
              <w:rPr>
                <w:b/>
                <w:sz w:val="20"/>
                <w:szCs w:val="20"/>
              </w:rPr>
              <w:t>? P</w:t>
            </w:r>
            <w:r w:rsidR="00E366AE">
              <w:rPr>
                <w:b/>
                <w:sz w:val="20"/>
                <w:szCs w:val="20"/>
              </w:rPr>
              <w:t>lease refer to the</w:t>
            </w:r>
            <w:r w:rsidRPr="0067491E">
              <w:rPr>
                <w:b/>
                <w:sz w:val="20"/>
                <w:szCs w:val="20"/>
              </w:rPr>
              <w:t xml:space="preserve"> NCRM</w:t>
            </w:r>
            <w:r w:rsidR="00E366AE">
              <w:rPr>
                <w:b/>
                <w:sz w:val="20"/>
                <w:szCs w:val="20"/>
              </w:rPr>
              <w:t xml:space="preserve"> </w:t>
            </w:r>
            <w:r w:rsidR="00E366AE" w:rsidRPr="00E366AE">
              <w:rPr>
                <w:b/>
                <w:sz w:val="20"/>
                <w:szCs w:val="20"/>
              </w:rPr>
              <w:t>research needs consultation</w:t>
            </w:r>
            <w:r w:rsidR="00E366AE">
              <w:rPr>
                <w:b/>
                <w:sz w:val="20"/>
                <w:szCs w:val="20"/>
              </w:rPr>
              <w:t xml:space="preserve"> </w:t>
            </w:r>
            <w:r w:rsidR="00E366AE" w:rsidRPr="00E366AE">
              <w:rPr>
                <w:b/>
                <w:sz w:val="20"/>
                <w:szCs w:val="20"/>
              </w:rPr>
              <w:t>http://eprints.ncrm.ac.uk/3744</w:t>
            </w:r>
          </w:p>
        </w:tc>
        <w:tc>
          <w:tcPr>
            <w:tcW w:w="8233" w:type="dxa"/>
            <w:shd w:val="clear" w:color="auto" w:fill="auto"/>
            <w:tcMar>
              <w:left w:w="108" w:type="dxa"/>
            </w:tcMar>
          </w:tcPr>
          <w:p w:rsidR="00E66DF7" w:rsidRDefault="00E66DF7" w:rsidP="003F0ECD">
            <w:pPr>
              <w:spacing w:after="0" w:line="240" w:lineRule="auto"/>
            </w:pPr>
            <w:r>
              <w:t>The fellowship has deepened and developed my understanding of intersectionality-</w:t>
            </w:r>
            <w:r w:rsidRPr="003F0ECD">
              <w:t>informed social science research methods. The fellowship has enabled me to develop research methods to investigate specific intersections.</w:t>
            </w:r>
            <w:r w:rsidR="003F0ECD" w:rsidRPr="003F0ECD">
              <w:t xml:space="preserve"> Although intersectionality-informed social science research methods were not identified in the NCRM research needs consultation. This area of research is gaining momentum and robust social science research methods are required to explore the intersections of ‘race’, gender and class in ethnicity research. Research on health inequities has tended to examine ‘race’, class, or gender and has rarely brought these dimensions together. </w:t>
            </w:r>
            <w:r w:rsidR="003F0ECD" w:rsidRPr="003F0ECD">
              <w:rPr>
                <w:rFonts w:cs="Arial"/>
                <w:spacing w:val="1"/>
              </w:rPr>
              <w:t>I</w:t>
            </w:r>
            <w:r w:rsidR="003F0ECD" w:rsidRPr="003F0ECD">
              <w:rPr>
                <w:rFonts w:cs="Arial"/>
                <w:spacing w:val="-3"/>
              </w:rPr>
              <w:t>n</w:t>
            </w:r>
            <w:r w:rsidR="003F0ECD" w:rsidRPr="003F0ECD">
              <w:rPr>
                <w:rFonts w:cs="Arial"/>
                <w:spacing w:val="1"/>
              </w:rPr>
              <w:t>t</w:t>
            </w:r>
            <w:r w:rsidR="003F0ECD" w:rsidRPr="003F0ECD">
              <w:rPr>
                <w:rFonts w:cs="Arial"/>
                <w:spacing w:val="-3"/>
              </w:rPr>
              <w:t>e</w:t>
            </w:r>
            <w:r w:rsidR="003F0ECD" w:rsidRPr="003F0ECD">
              <w:rPr>
                <w:rFonts w:cs="Arial"/>
                <w:spacing w:val="1"/>
              </w:rPr>
              <w:t>r</w:t>
            </w:r>
            <w:r w:rsidR="003F0ECD" w:rsidRPr="003F0ECD">
              <w:rPr>
                <w:rFonts w:cs="Arial"/>
              </w:rPr>
              <w:t>sec</w:t>
            </w:r>
            <w:r w:rsidR="003F0ECD" w:rsidRPr="003F0ECD">
              <w:rPr>
                <w:rFonts w:cs="Arial"/>
                <w:spacing w:val="1"/>
              </w:rPr>
              <w:t>t</w:t>
            </w:r>
            <w:r w:rsidR="003F0ECD" w:rsidRPr="003F0ECD">
              <w:rPr>
                <w:rFonts w:cs="Arial"/>
                <w:spacing w:val="-1"/>
              </w:rPr>
              <w:t>i</w:t>
            </w:r>
            <w:r w:rsidR="003F0ECD" w:rsidRPr="003F0ECD">
              <w:rPr>
                <w:rFonts w:cs="Arial"/>
              </w:rPr>
              <w:t>ona</w:t>
            </w:r>
            <w:r w:rsidR="003F0ECD" w:rsidRPr="003F0ECD">
              <w:rPr>
                <w:rFonts w:cs="Arial"/>
                <w:spacing w:val="-1"/>
              </w:rPr>
              <w:t>li</w:t>
            </w:r>
            <w:r w:rsidR="003F0ECD" w:rsidRPr="003F0ECD">
              <w:rPr>
                <w:rFonts w:cs="Arial"/>
                <w:spacing w:val="1"/>
              </w:rPr>
              <w:t>t</w:t>
            </w:r>
            <w:r w:rsidR="003F0ECD" w:rsidRPr="003F0ECD">
              <w:rPr>
                <w:rFonts w:cs="Arial"/>
              </w:rPr>
              <w:t>y</w:t>
            </w:r>
            <w:r w:rsidR="003F0ECD" w:rsidRPr="003F0ECD">
              <w:rPr>
                <w:rFonts w:cs="Arial"/>
                <w:spacing w:val="-4"/>
              </w:rPr>
              <w:t xml:space="preserve"> </w:t>
            </w:r>
            <w:r w:rsidR="003F0ECD" w:rsidRPr="003F0ECD">
              <w:rPr>
                <w:rFonts w:cs="Arial"/>
              </w:rPr>
              <w:t>p</w:t>
            </w:r>
            <w:r w:rsidR="003F0ECD" w:rsidRPr="003F0ECD">
              <w:rPr>
                <w:rFonts w:cs="Arial"/>
                <w:spacing w:val="1"/>
              </w:rPr>
              <w:t>r</w:t>
            </w:r>
            <w:r w:rsidR="003F0ECD" w:rsidRPr="003F0ECD">
              <w:rPr>
                <w:rFonts w:cs="Arial"/>
              </w:rPr>
              <w:t>oceeds</w:t>
            </w:r>
            <w:r w:rsidR="003F0ECD" w:rsidRPr="003F0ECD">
              <w:rPr>
                <w:rFonts w:cs="Arial"/>
                <w:spacing w:val="-1"/>
              </w:rPr>
              <w:t xml:space="preserve"> </w:t>
            </w:r>
            <w:r w:rsidR="003F0ECD" w:rsidRPr="003F0ECD">
              <w:rPr>
                <w:rFonts w:cs="Arial"/>
                <w:spacing w:val="1"/>
              </w:rPr>
              <w:t>fr</w:t>
            </w:r>
            <w:r w:rsidR="003F0ECD" w:rsidRPr="003F0ECD">
              <w:rPr>
                <w:rFonts w:cs="Arial"/>
                <w:spacing w:val="-3"/>
              </w:rPr>
              <w:t>o</w:t>
            </w:r>
            <w:r w:rsidR="003F0ECD" w:rsidRPr="003F0ECD">
              <w:rPr>
                <w:rFonts w:cs="Arial"/>
              </w:rPr>
              <w:t xml:space="preserve">m </w:t>
            </w:r>
            <w:r w:rsidR="003F0ECD" w:rsidRPr="003F0ECD">
              <w:rPr>
                <w:rFonts w:cs="Arial"/>
                <w:spacing w:val="1"/>
              </w:rPr>
              <w:t>t</w:t>
            </w:r>
            <w:r w:rsidR="003F0ECD" w:rsidRPr="003F0ECD">
              <w:rPr>
                <w:rFonts w:cs="Arial"/>
              </w:rPr>
              <w:t>he</w:t>
            </w:r>
            <w:r w:rsidR="003F0ECD" w:rsidRPr="003F0ECD">
              <w:rPr>
                <w:rFonts w:cs="Arial"/>
                <w:spacing w:val="-2"/>
              </w:rPr>
              <w:t xml:space="preserve"> </w:t>
            </w:r>
            <w:r w:rsidR="003F0ECD" w:rsidRPr="003F0ECD">
              <w:rPr>
                <w:rFonts w:cs="Arial"/>
                <w:spacing w:val="1"/>
              </w:rPr>
              <w:t>r</w:t>
            </w:r>
            <w:r w:rsidR="003F0ECD" w:rsidRPr="003F0ECD">
              <w:rPr>
                <w:rFonts w:cs="Arial"/>
              </w:rPr>
              <w:t>ec</w:t>
            </w:r>
            <w:r w:rsidR="003F0ECD" w:rsidRPr="003F0ECD">
              <w:rPr>
                <w:rFonts w:cs="Arial"/>
                <w:spacing w:val="-3"/>
              </w:rPr>
              <w:t>o</w:t>
            </w:r>
            <w:r w:rsidR="003F0ECD" w:rsidRPr="003F0ECD">
              <w:rPr>
                <w:rFonts w:cs="Arial"/>
              </w:rPr>
              <w:t>gn</w:t>
            </w:r>
            <w:r w:rsidR="003F0ECD" w:rsidRPr="003F0ECD">
              <w:rPr>
                <w:rFonts w:cs="Arial"/>
                <w:spacing w:val="-1"/>
              </w:rPr>
              <w:t>i</w:t>
            </w:r>
            <w:r w:rsidR="003F0ECD" w:rsidRPr="003F0ECD">
              <w:rPr>
                <w:rFonts w:cs="Arial"/>
                <w:spacing w:val="1"/>
              </w:rPr>
              <w:t>t</w:t>
            </w:r>
            <w:r w:rsidR="003F0ECD" w:rsidRPr="003F0ECD">
              <w:rPr>
                <w:rFonts w:cs="Arial"/>
                <w:spacing w:val="-1"/>
              </w:rPr>
              <w:t>i</w:t>
            </w:r>
            <w:r w:rsidR="003F0ECD" w:rsidRPr="003F0ECD">
              <w:rPr>
                <w:rFonts w:cs="Arial"/>
              </w:rPr>
              <w:t>on</w:t>
            </w:r>
            <w:r w:rsidR="003F0ECD" w:rsidRPr="003F0ECD">
              <w:rPr>
                <w:rFonts w:cs="Arial"/>
                <w:spacing w:val="1"/>
              </w:rPr>
              <w:t xml:space="preserve"> t</w:t>
            </w:r>
            <w:r w:rsidR="003F0ECD" w:rsidRPr="003F0ECD">
              <w:rPr>
                <w:rFonts w:cs="Arial"/>
              </w:rPr>
              <w:t>hat</w:t>
            </w:r>
            <w:r w:rsidR="003F0ECD" w:rsidRPr="003F0ECD">
              <w:rPr>
                <w:rFonts w:cs="Arial"/>
                <w:spacing w:val="-2"/>
              </w:rPr>
              <w:t xml:space="preserve"> </w:t>
            </w:r>
            <w:r w:rsidR="003F0ECD" w:rsidRPr="003F0ECD">
              <w:rPr>
                <w:rFonts w:cs="Arial"/>
                <w:spacing w:val="1"/>
              </w:rPr>
              <w:t>t</w:t>
            </w:r>
            <w:r w:rsidR="003F0ECD" w:rsidRPr="003F0ECD">
              <w:rPr>
                <w:rFonts w:cs="Arial"/>
              </w:rPr>
              <w:t>hese</w:t>
            </w:r>
            <w:r w:rsidR="003F0ECD" w:rsidRPr="003F0ECD">
              <w:rPr>
                <w:rFonts w:cs="Arial"/>
                <w:spacing w:val="1"/>
              </w:rPr>
              <w:t xml:space="preserve"> </w:t>
            </w:r>
            <w:r w:rsidR="003F0ECD" w:rsidRPr="003F0ECD">
              <w:rPr>
                <w:rFonts w:cs="Arial"/>
              </w:rPr>
              <w:t>d</w:t>
            </w:r>
            <w:r w:rsidR="003F0ECD" w:rsidRPr="003F0ECD">
              <w:rPr>
                <w:rFonts w:cs="Arial"/>
                <w:spacing w:val="-3"/>
              </w:rPr>
              <w:t>e</w:t>
            </w:r>
            <w:r w:rsidR="003F0ECD" w:rsidRPr="003F0ECD">
              <w:rPr>
                <w:rFonts w:cs="Arial"/>
                <w:spacing w:val="1"/>
              </w:rPr>
              <w:t>m</w:t>
            </w:r>
            <w:r w:rsidR="003F0ECD" w:rsidRPr="003F0ECD">
              <w:rPr>
                <w:rFonts w:cs="Arial"/>
                <w:spacing w:val="-3"/>
              </w:rPr>
              <w:t>o</w:t>
            </w:r>
            <w:r w:rsidR="003F0ECD" w:rsidRPr="003F0ECD">
              <w:rPr>
                <w:rFonts w:cs="Arial"/>
                <w:spacing w:val="2"/>
              </w:rPr>
              <w:t>g</w:t>
            </w:r>
            <w:r w:rsidR="003F0ECD" w:rsidRPr="003F0ECD">
              <w:rPr>
                <w:rFonts w:cs="Arial"/>
                <w:spacing w:val="-2"/>
              </w:rPr>
              <w:t>r</w:t>
            </w:r>
            <w:r w:rsidR="003F0ECD" w:rsidRPr="003F0ECD">
              <w:rPr>
                <w:rFonts w:cs="Arial"/>
              </w:rPr>
              <w:t>aph</w:t>
            </w:r>
            <w:r w:rsidR="003F0ECD" w:rsidRPr="003F0ECD">
              <w:rPr>
                <w:rFonts w:cs="Arial"/>
                <w:spacing w:val="-1"/>
              </w:rPr>
              <w:t>i</w:t>
            </w:r>
            <w:r w:rsidR="003F0ECD" w:rsidRPr="003F0ECD">
              <w:rPr>
                <w:rFonts w:cs="Arial"/>
              </w:rPr>
              <w:t>c d</w:t>
            </w:r>
            <w:r w:rsidR="003F0ECD" w:rsidRPr="003F0ECD">
              <w:rPr>
                <w:rFonts w:cs="Arial"/>
                <w:spacing w:val="-1"/>
              </w:rPr>
              <w:t>i</w:t>
            </w:r>
            <w:r w:rsidR="003F0ECD" w:rsidRPr="003F0ECD">
              <w:rPr>
                <w:rFonts w:cs="Arial"/>
                <w:spacing w:val="1"/>
              </w:rPr>
              <w:t>m</w:t>
            </w:r>
            <w:r w:rsidR="003F0ECD" w:rsidRPr="003F0ECD">
              <w:rPr>
                <w:rFonts w:cs="Arial"/>
              </w:rPr>
              <w:t>ens</w:t>
            </w:r>
            <w:r w:rsidR="003F0ECD" w:rsidRPr="003F0ECD">
              <w:rPr>
                <w:rFonts w:cs="Arial"/>
                <w:spacing w:val="-1"/>
              </w:rPr>
              <w:t>i</w:t>
            </w:r>
            <w:r w:rsidR="003F0ECD" w:rsidRPr="003F0ECD">
              <w:rPr>
                <w:rFonts w:cs="Arial"/>
              </w:rPr>
              <w:t>ons</w:t>
            </w:r>
            <w:r w:rsidR="003F0ECD" w:rsidRPr="003F0ECD">
              <w:rPr>
                <w:rFonts w:cs="Arial"/>
                <w:spacing w:val="1"/>
              </w:rPr>
              <w:t xml:space="preserve"> </w:t>
            </w:r>
            <w:r w:rsidR="003F0ECD" w:rsidRPr="003F0ECD">
              <w:rPr>
                <w:rFonts w:cs="Arial"/>
              </w:rPr>
              <w:t>a</w:t>
            </w:r>
            <w:r w:rsidR="003F0ECD" w:rsidRPr="003F0ECD">
              <w:rPr>
                <w:rFonts w:cs="Arial"/>
                <w:spacing w:val="1"/>
              </w:rPr>
              <w:t>r</w:t>
            </w:r>
            <w:r w:rsidR="003F0ECD" w:rsidRPr="003F0ECD">
              <w:rPr>
                <w:rFonts w:cs="Arial"/>
              </w:rPr>
              <w:t>e</w:t>
            </w:r>
            <w:r w:rsidR="003F0ECD" w:rsidRPr="003F0ECD">
              <w:rPr>
                <w:rFonts w:cs="Arial"/>
                <w:spacing w:val="-2"/>
              </w:rPr>
              <w:t xml:space="preserve"> </w:t>
            </w:r>
            <w:r w:rsidR="003F0ECD" w:rsidRPr="003F0ECD">
              <w:rPr>
                <w:rFonts w:cs="Arial"/>
              </w:rPr>
              <w:t xml:space="preserve">not </w:t>
            </w:r>
            <w:r w:rsidR="003F0ECD" w:rsidRPr="003F0ECD">
              <w:rPr>
                <w:rFonts w:cs="Arial"/>
                <w:spacing w:val="-1"/>
              </w:rPr>
              <w:t>i</w:t>
            </w:r>
            <w:r w:rsidR="003F0ECD" w:rsidRPr="003F0ECD">
              <w:rPr>
                <w:rFonts w:cs="Arial"/>
              </w:rPr>
              <w:t>so</w:t>
            </w:r>
            <w:r w:rsidR="003F0ECD" w:rsidRPr="003F0ECD">
              <w:rPr>
                <w:rFonts w:cs="Arial"/>
                <w:spacing w:val="-1"/>
              </w:rPr>
              <w:t>l</w:t>
            </w:r>
            <w:r w:rsidR="003F0ECD" w:rsidRPr="003F0ECD">
              <w:rPr>
                <w:rFonts w:cs="Arial"/>
              </w:rPr>
              <w:t>a</w:t>
            </w:r>
            <w:r w:rsidR="003F0ECD" w:rsidRPr="003F0ECD">
              <w:rPr>
                <w:rFonts w:cs="Arial"/>
                <w:spacing w:val="-1"/>
              </w:rPr>
              <w:t>t</w:t>
            </w:r>
            <w:r w:rsidR="003F0ECD" w:rsidRPr="003F0ECD">
              <w:rPr>
                <w:rFonts w:cs="Arial"/>
              </w:rPr>
              <w:t>ed,</w:t>
            </w:r>
            <w:r w:rsidR="003F0ECD" w:rsidRPr="003F0ECD">
              <w:rPr>
                <w:rFonts w:cs="Arial"/>
                <w:spacing w:val="2"/>
              </w:rPr>
              <w:t xml:space="preserve"> </w:t>
            </w:r>
            <w:r w:rsidR="003F0ECD" w:rsidRPr="003F0ECD">
              <w:rPr>
                <w:rFonts w:cs="Arial"/>
                <w:spacing w:val="-1"/>
              </w:rPr>
              <w:t>i</w:t>
            </w:r>
            <w:r w:rsidR="003F0ECD" w:rsidRPr="003F0ECD">
              <w:rPr>
                <w:rFonts w:cs="Arial"/>
              </w:rPr>
              <w:t xml:space="preserve">ndependent </w:t>
            </w:r>
            <w:r w:rsidR="003F0ECD" w:rsidRPr="003F0ECD">
              <w:rPr>
                <w:rFonts w:cs="Arial"/>
                <w:spacing w:val="-2"/>
              </w:rPr>
              <w:t>v</w:t>
            </w:r>
            <w:r w:rsidR="003F0ECD" w:rsidRPr="003F0ECD">
              <w:rPr>
                <w:rFonts w:cs="Arial"/>
              </w:rPr>
              <w:t>a</w:t>
            </w:r>
            <w:r w:rsidR="003F0ECD" w:rsidRPr="003F0ECD">
              <w:rPr>
                <w:rFonts w:cs="Arial"/>
                <w:spacing w:val="1"/>
              </w:rPr>
              <w:t>r</w:t>
            </w:r>
            <w:r w:rsidR="003F0ECD" w:rsidRPr="003F0ECD">
              <w:rPr>
                <w:rFonts w:cs="Arial"/>
                <w:spacing w:val="-1"/>
              </w:rPr>
              <w:t>i</w:t>
            </w:r>
            <w:r w:rsidR="003F0ECD" w:rsidRPr="003F0ECD">
              <w:rPr>
                <w:rFonts w:cs="Arial"/>
              </w:rPr>
              <w:t>ab</w:t>
            </w:r>
            <w:r w:rsidR="003F0ECD" w:rsidRPr="003F0ECD">
              <w:rPr>
                <w:rFonts w:cs="Arial"/>
                <w:spacing w:val="-1"/>
              </w:rPr>
              <w:t>l</w:t>
            </w:r>
            <w:r w:rsidR="003F0ECD" w:rsidRPr="003F0ECD">
              <w:rPr>
                <w:rFonts w:cs="Arial"/>
              </w:rPr>
              <w:t>es</w:t>
            </w:r>
            <w:r w:rsidR="003F0ECD" w:rsidRPr="003F0ECD">
              <w:rPr>
                <w:rFonts w:cs="Arial"/>
                <w:spacing w:val="1"/>
              </w:rPr>
              <w:t xml:space="preserve"> t</w:t>
            </w:r>
            <w:r w:rsidR="003F0ECD" w:rsidRPr="003F0ECD">
              <w:rPr>
                <w:rFonts w:cs="Arial"/>
              </w:rPr>
              <w:t>h</w:t>
            </w:r>
            <w:r w:rsidR="003F0ECD" w:rsidRPr="003F0ECD">
              <w:rPr>
                <w:rFonts w:cs="Arial"/>
                <w:spacing w:val="-3"/>
              </w:rPr>
              <w:t>a</w:t>
            </w:r>
            <w:r w:rsidR="003F0ECD" w:rsidRPr="003F0ECD">
              <w:rPr>
                <w:rFonts w:cs="Arial"/>
              </w:rPr>
              <w:t>t</w:t>
            </w:r>
            <w:r w:rsidR="003F0ECD" w:rsidRPr="003F0ECD">
              <w:rPr>
                <w:rFonts w:cs="Arial"/>
                <w:spacing w:val="2"/>
              </w:rPr>
              <w:t xml:space="preserve"> </w:t>
            </w:r>
            <w:r w:rsidR="003F0ECD" w:rsidRPr="003F0ECD">
              <w:rPr>
                <w:rFonts w:cs="Arial"/>
                <w:spacing w:val="-3"/>
              </w:rPr>
              <w:t>a</w:t>
            </w:r>
            <w:r w:rsidR="003F0ECD" w:rsidRPr="003F0ECD">
              <w:rPr>
                <w:rFonts w:cs="Arial"/>
                <w:spacing w:val="1"/>
              </w:rPr>
              <w:t>r</w:t>
            </w:r>
            <w:r w:rsidR="003F0ECD" w:rsidRPr="003F0ECD">
              <w:rPr>
                <w:rFonts w:cs="Arial"/>
              </w:rPr>
              <w:t>e</w:t>
            </w:r>
            <w:r w:rsidR="003F0ECD" w:rsidRPr="003F0ECD">
              <w:rPr>
                <w:rFonts w:cs="Arial"/>
                <w:spacing w:val="1"/>
              </w:rPr>
              <w:t xml:space="preserve"> </w:t>
            </w:r>
            <w:r w:rsidR="003F0ECD" w:rsidRPr="003F0ECD">
              <w:rPr>
                <w:rFonts w:cs="Arial"/>
              </w:rPr>
              <w:t>add</w:t>
            </w:r>
            <w:r w:rsidR="003F0ECD" w:rsidRPr="003F0ECD">
              <w:rPr>
                <w:rFonts w:cs="Arial"/>
                <w:spacing w:val="-4"/>
              </w:rPr>
              <w:t>i</w:t>
            </w:r>
            <w:r w:rsidR="003F0ECD" w:rsidRPr="003F0ECD">
              <w:rPr>
                <w:rFonts w:cs="Arial"/>
                <w:spacing w:val="1"/>
              </w:rPr>
              <w:t>t</w:t>
            </w:r>
            <w:r w:rsidR="003F0ECD" w:rsidRPr="003F0ECD">
              <w:rPr>
                <w:rFonts w:cs="Arial"/>
                <w:spacing w:val="-1"/>
              </w:rPr>
              <w:t>i</w:t>
            </w:r>
            <w:r w:rsidR="003F0ECD" w:rsidRPr="003F0ECD">
              <w:rPr>
                <w:rFonts w:cs="Arial"/>
                <w:spacing w:val="-2"/>
              </w:rPr>
              <w:t>v</w:t>
            </w:r>
            <w:r w:rsidR="003F0ECD" w:rsidRPr="003F0ECD">
              <w:rPr>
                <w:rFonts w:cs="Arial"/>
              </w:rPr>
              <w:t>e</w:t>
            </w:r>
            <w:r w:rsidR="003F0ECD" w:rsidRPr="003F0ECD">
              <w:rPr>
                <w:rFonts w:cs="Arial"/>
                <w:spacing w:val="1"/>
              </w:rPr>
              <w:t xml:space="preserve"> </w:t>
            </w:r>
            <w:r w:rsidR="003F0ECD" w:rsidRPr="003F0ECD">
              <w:rPr>
                <w:rFonts w:cs="Arial"/>
              </w:rPr>
              <w:t>but</w:t>
            </w:r>
            <w:r w:rsidR="003F0ECD" w:rsidRPr="003F0ECD">
              <w:rPr>
                <w:rFonts w:cs="Arial"/>
                <w:spacing w:val="2"/>
              </w:rPr>
              <w:t xml:space="preserve"> </w:t>
            </w:r>
            <w:r w:rsidR="003F0ECD" w:rsidRPr="003F0ECD">
              <w:rPr>
                <w:rFonts w:cs="Arial"/>
                <w:spacing w:val="1"/>
              </w:rPr>
              <w:t>r</w:t>
            </w:r>
            <w:r w:rsidR="003F0ECD" w:rsidRPr="003F0ECD">
              <w:rPr>
                <w:rFonts w:cs="Arial"/>
                <w:spacing w:val="-3"/>
              </w:rPr>
              <w:t>a</w:t>
            </w:r>
            <w:r w:rsidR="003F0ECD" w:rsidRPr="003F0ECD">
              <w:rPr>
                <w:rFonts w:cs="Arial"/>
                <w:spacing w:val="-1"/>
              </w:rPr>
              <w:t>t</w:t>
            </w:r>
            <w:r w:rsidR="003F0ECD" w:rsidRPr="003F0ECD">
              <w:rPr>
                <w:rFonts w:cs="Arial"/>
              </w:rPr>
              <w:t xml:space="preserve">her </w:t>
            </w:r>
            <w:r w:rsidR="003F0ECD" w:rsidRPr="003F0ECD">
              <w:rPr>
                <w:rFonts w:cs="Arial"/>
                <w:spacing w:val="1"/>
              </w:rPr>
              <w:t>t</w:t>
            </w:r>
            <w:r w:rsidR="003F0ECD" w:rsidRPr="003F0ECD">
              <w:rPr>
                <w:rFonts w:cs="Arial"/>
              </w:rPr>
              <w:t xml:space="preserve">hat </w:t>
            </w:r>
            <w:r w:rsidR="003F0ECD" w:rsidRPr="003F0ECD">
              <w:rPr>
                <w:rFonts w:cs="Arial"/>
                <w:spacing w:val="1"/>
              </w:rPr>
              <w:t>t</w:t>
            </w:r>
            <w:r w:rsidR="003F0ECD" w:rsidRPr="003F0ECD">
              <w:rPr>
                <w:rFonts w:cs="Arial"/>
              </w:rPr>
              <w:t>hey</w:t>
            </w:r>
            <w:r w:rsidR="003F0ECD" w:rsidRPr="003F0ECD">
              <w:rPr>
                <w:rFonts w:cs="Arial"/>
                <w:spacing w:val="-1"/>
              </w:rPr>
              <w:t xml:space="preserve"> </w:t>
            </w:r>
            <w:r w:rsidR="003F0ECD" w:rsidRPr="003F0ECD">
              <w:rPr>
                <w:rFonts w:cs="Arial"/>
              </w:rPr>
              <w:t>a</w:t>
            </w:r>
            <w:r w:rsidR="003F0ECD" w:rsidRPr="003F0ECD">
              <w:rPr>
                <w:rFonts w:cs="Arial"/>
                <w:spacing w:val="1"/>
              </w:rPr>
              <w:t>r</w:t>
            </w:r>
            <w:r w:rsidR="003F0ECD" w:rsidRPr="003F0ECD">
              <w:rPr>
                <w:rFonts w:cs="Arial"/>
              </w:rPr>
              <w:t>e</w:t>
            </w:r>
            <w:r w:rsidR="003F0ECD" w:rsidRPr="003F0ECD">
              <w:rPr>
                <w:rFonts w:cs="Arial"/>
                <w:spacing w:val="1"/>
              </w:rPr>
              <w:t xml:space="preserve"> </w:t>
            </w:r>
            <w:r w:rsidR="003F0ECD" w:rsidRPr="003F0ECD">
              <w:rPr>
                <w:rFonts w:cs="Arial"/>
                <w:spacing w:val="-1"/>
              </w:rPr>
              <w:t>i</w:t>
            </w:r>
            <w:r w:rsidR="003F0ECD" w:rsidRPr="003F0ECD">
              <w:rPr>
                <w:rFonts w:cs="Arial"/>
              </w:rPr>
              <w:t>n</w:t>
            </w:r>
            <w:r w:rsidR="003F0ECD" w:rsidRPr="003F0ECD">
              <w:rPr>
                <w:rFonts w:cs="Arial"/>
                <w:spacing w:val="1"/>
              </w:rPr>
              <w:t>t</w:t>
            </w:r>
            <w:r w:rsidR="003F0ECD" w:rsidRPr="003F0ECD">
              <w:rPr>
                <w:rFonts w:cs="Arial"/>
                <w:spacing w:val="-3"/>
              </w:rPr>
              <w:t>e</w:t>
            </w:r>
            <w:r w:rsidR="003F0ECD" w:rsidRPr="003F0ECD">
              <w:rPr>
                <w:rFonts w:cs="Arial"/>
                <w:spacing w:val="1"/>
              </w:rPr>
              <w:t>r</w:t>
            </w:r>
            <w:r w:rsidR="003F0ECD" w:rsidRPr="003F0ECD">
              <w:rPr>
                <w:rFonts w:cs="Arial"/>
                <w:spacing w:val="-1"/>
              </w:rPr>
              <w:t>l</w:t>
            </w:r>
            <w:r w:rsidR="003F0ECD" w:rsidRPr="003F0ECD">
              <w:rPr>
                <w:rFonts w:cs="Arial"/>
              </w:rPr>
              <w:t>o</w:t>
            </w:r>
            <w:r w:rsidR="003F0ECD" w:rsidRPr="003F0ECD">
              <w:rPr>
                <w:rFonts w:cs="Arial"/>
                <w:spacing w:val="-2"/>
              </w:rPr>
              <w:t>c</w:t>
            </w:r>
            <w:r w:rsidR="003F0ECD" w:rsidRPr="003F0ECD">
              <w:rPr>
                <w:rFonts w:cs="Arial"/>
                <w:spacing w:val="2"/>
              </w:rPr>
              <w:t>k</w:t>
            </w:r>
            <w:r w:rsidR="003F0ECD" w:rsidRPr="003F0ECD">
              <w:rPr>
                <w:rFonts w:cs="Arial"/>
                <w:spacing w:val="-1"/>
              </w:rPr>
              <w:t>i</w:t>
            </w:r>
            <w:r w:rsidR="003F0ECD" w:rsidRPr="003F0ECD">
              <w:rPr>
                <w:rFonts w:cs="Arial"/>
                <w:spacing w:val="-3"/>
              </w:rPr>
              <w:t>n</w:t>
            </w:r>
            <w:r w:rsidR="003F0ECD" w:rsidRPr="003F0ECD">
              <w:rPr>
                <w:rFonts w:cs="Arial"/>
              </w:rPr>
              <w:t>g</w:t>
            </w:r>
            <w:r w:rsidR="003F0ECD" w:rsidRPr="003F0ECD">
              <w:rPr>
                <w:rFonts w:cs="Arial"/>
                <w:spacing w:val="3"/>
              </w:rPr>
              <w:t xml:space="preserve"> </w:t>
            </w:r>
            <w:r w:rsidR="003F0ECD" w:rsidRPr="003F0ECD">
              <w:rPr>
                <w:rFonts w:cs="Arial"/>
              </w:rPr>
              <w:t>and</w:t>
            </w:r>
            <w:r w:rsidR="003F0ECD" w:rsidRPr="003F0ECD">
              <w:rPr>
                <w:rFonts w:cs="Arial"/>
                <w:spacing w:val="-2"/>
              </w:rPr>
              <w:t xml:space="preserve"> </w:t>
            </w:r>
            <w:r w:rsidR="003F0ECD" w:rsidRPr="003F0ECD">
              <w:rPr>
                <w:rFonts w:cs="Arial"/>
                <w:spacing w:val="-1"/>
              </w:rPr>
              <w:t>i</w:t>
            </w:r>
            <w:r w:rsidR="003F0ECD" w:rsidRPr="003F0ECD">
              <w:rPr>
                <w:rFonts w:cs="Arial"/>
              </w:rPr>
              <w:t>n</w:t>
            </w:r>
            <w:r w:rsidR="003F0ECD" w:rsidRPr="003F0ECD">
              <w:rPr>
                <w:rFonts w:cs="Arial"/>
                <w:spacing w:val="1"/>
              </w:rPr>
              <w:t>t</w:t>
            </w:r>
            <w:r w:rsidR="003F0ECD" w:rsidRPr="003F0ECD">
              <w:rPr>
                <w:rFonts w:cs="Arial"/>
              </w:rPr>
              <w:t>e</w:t>
            </w:r>
            <w:r w:rsidR="003F0ECD" w:rsidRPr="003F0ECD">
              <w:rPr>
                <w:rFonts w:cs="Arial"/>
                <w:spacing w:val="-1"/>
              </w:rPr>
              <w:t>r</w:t>
            </w:r>
            <w:r w:rsidR="003F0ECD" w:rsidRPr="003F0ECD">
              <w:rPr>
                <w:rFonts w:cs="Arial"/>
                <w:spacing w:val="1"/>
              </w:rPr>
              <w:t>-</w:t>
            </w:r>
            <w:r w:rsidR="003F0ECD" w:rsidRPr="003F0ECD">
              <w:rPr>
                <w:rFonts w:cs="Arial"/>
              </w:rPr>
              <w:t>ac</w:t>
            </w:r>
            <w:r w:rsidR="003F0ECD" w:rsidRPr="003F0ECD">
              <w:rPr>
                <w:rFonts w:cs="Arial"/>
                <w:spacing w:val="1"/>
              </w:rPr>
              <w:t>t</w:t>
            </w:r>
            <w:r w:rsidR="003F0ECD" w:rsidRPr="003F0ECD">
              <w:rPr>
                <w:rFonts w:cs="Arial"/>
                <w:spacing w:val="-1"/>
              </w:rPr>
              <w:t>i</w:t>
            </w:r>
            <w:r w:rsidR="003F0ECD" w:rsidRPr="003F0ECD">
              <w:rPr>
                <w:rFonts w:cs="Arial"/>
                <w:spacing w:val="-2"/>
              </w:rPr>
              <w:t>v</w:t>
            </w:r>
            <w:r w:rsidR="003F0ECD" w:rsidRPr="003F0ECD">
              <w:rPr>
                <w:rFonts w:cs="Arial"/>
              </w:rPr>
              <w:t>e.</w:t>
            </w:r>
            <w:r w:rsidR="003F0ECD" w:rsidRPr="003F0ECD">
              <w:rPr>
                <w:rFonts w:cs="Arial"/>
                <w:spacing w:val="-1"/>
              </w:rPr>
              <w:t xml:space="preserve"> My fellowshi</w:t>
            </w:r>
            <w:r w:rsidR="003F0ECD">
              <w:rPr>
                <w:rFonts w:cs="Arial"/>
                <w:spacing w:val="-1"/>
              </w:rPr>
              <w:t>p has enabled me to explore research methods that</w:t>
            </w:r>
            <w:r w:rsidR="003F0ECD" w:rsidRPr="003F0ECD">
              <w:rPr>
                <w:rFonts w:cs="Arial"/>
                <w:spacing w:val="-1"/>
              </w:rPr>
              <w:t xml:space="preserve"> address this.</w:t>
            </w:r>
            <w:r w:rsidR="003F0ECD" w:rsidRPr="003F0ECD">
              <w:t xml:space="preserve"> </w:t>
            </w:r>
          </w:p>
          <w:p w:rsidR="003F0ECD" w:rsidRDefault="003F0ECD" w:rsidP="003F0ECD">
            <w:pPr>
              <w:spacing w:after="0" w:line="240" w:lineRule="auto"/>
            </w:pPr>
          </w:p>
        </w:tc>
      </w:tr>
      <w:tr w:rsidR="000F012B" w:rsidTr="002E2AFC">
        <w:trPr>
          <w:trHeight w:val="1783"/>
        </w:trPr>
        <w:tc>
          <w:tcPr>
            <w:tcW w:w="2507" w:type="dxa"/>
            <w:shd w:val="clear" w:color="auto" w:fill="auto"/>
            <w:tcMar>
              <w:left w:w="108" w:type="dxa"/>
            </w:tcMar>
          </w:tcPr>
          <w:p w:rsidR="000F012B" w:rsidRPr="0067491E" w:rsidRDefault="008D47C3" w:rsidP="008D47C3">
            <w:pPr>
              <w:spacing w:after="0" w:line="240" w:lineRule="auto"/>
              <w:rPr>
                <w:b/>
                <w:sz w:val="20"/>
                <w:szCs w:val="20"/>
              </w:rPr>
            </w:pPr>
            <w:r>
              <w:rPr>
                <w:b/>
                <w:sz w:val="20"/>
                <w:szCs w:val="20"/>
              </w:rPr>
              <w:t xml:space="preserve">How will collaborations from the </w:t>
            </w:r>
            <w:r w:rsidR="0067491E" w:rsidRPr="0067491E">
              <w:rPr>
                <w:b/>
                <w:sz w:val="20"/>
                <w:szCs w:val="20"/>
              </w:rPr>
              <w:t xml:space="preserve">IVES </w:t>
            </w:r>
            <w:r>
              <w:rPr>
                <w:b/>
                <w:sz w:val="20"/>
                <w:szCs w:val="20"/>
              </w:rPr>
              <w:t>fellowship continue?</w:t>
            </w:r>
            <w:r w:rsidR="0067491E" w:rsidRPr="0067491E">
              <w:rPr>
                <w:b/>
                <w:sz w:val="20"/>
                <w:szCs w:val="20"/>
              </w:rPr>
              <w:t xml:space="preserve">  </w:t>
            </w:r>
          </w:p>
        </w:tc>
        <w:tc>
          <w:tcPr>
            <w:tcW w:w="8233" w:type="dxa"/>
            <w:shd w:val="clear" w:color="auto" w:fill="auto"/>
            <w:tcMar>
              <w:left w:w="108" w:type="dxa"/>
            </w:tcMar>
          </w:tcPr>
          <w:p w:rsidR="00E66DF7" w:rsidRDefault="00041973" w:rsidP="000F012B">
            <w:pPr>
              <w:spacing w:after="0" w:line="240" w:lineRule="auto"/>
            </w:pPr>
            <w:r>
              <w:t xml:space="preserve">As a result of my IVES Fellowship, I have become </w:t>
            </w:r>
            <w:r w:rsidR="00E66DF7">
              <w:t>part of a</w:t>
            </w:r>
            <w:r>
              <w:t>n international</w:t>
            </w:r>
            <w:r w:rsidR="00E66DF7">
              <w:t xml:space="preserve"> network of intersectionality scholars.</w:t>
            </w:r>
            <w:r>
              <w:t xml:space="preserve"> This will provide opportunities for further collaboration.</w:t>
            </w:r>
          </w:p>
          <w:p w:rsidR="0067491E" w:rsidRPr="00041973" w:rsidRDefault="00041973" w:rsidP="000F012B">
            <w:pPr>
              <w:spacing w:after="0" w:line="240" w:lineRule="auto"/>
            </w:pPr>
            <w:r w:rsidRPr="00041973">
              <w:t xml:space="preserve">Professor </w:t>
            </w:r>
            <w:r w:rsidR="00E66DF7" w:rsidRPr="00041973">
              <w:t>Lisa Bowleg has established an Institute for Intersectionality Equity Research and Policy (chartered in March 2019). I will apply to become a research affiliate of the institute and plan to continue to collaborate with Prof Lisa Bowleg.</w:t>
            </w:r>
          </w:p>
          <w:p w:rsidR="00E66DF7" w:rsidRPr="00041973" w:rsidRDefault="00041973" w:rsidP="000F012B">
            <w:pPr>
              <w:spacing w:after="0" w:line="240" w:lineRule="auto"/>
            </w:pPr>
            <w:r>
              <w:t xml:space="preserve">I am working with </w:t>
            </w:r>
            <w:r w:rsidR="00E66DF7" w:rsidRPr="00041973">
              <w:t>Greta Bauer</w:t>
            </w:r>
            <w:r>
              <w:t xml:space="preserve"> and Olena Hankivsky, intersectionality and health scholars in Canada. Following my visit to the </w:t>
            </w:r>
            <w:r w:rsidR="00E66DF7" w:rsidRPr="00041973">
              <w:t>Black Women’</w:t>
            </w:r>
            <w:r>
              <w:t>s Health Study in Boston, I have been invited to contribute</w:t>
            </w:r>
            <w:r w:rsidR="00E66DF7" w:rsidRPr="00041973">
              <w:t xml:space="preserve"> to </w:t>
            </w:r>
            <w:r>
              <w:t xml:space="preserve">a </w:t>
            </w:r>
            <w:r w:rsidR="00E66DF7" w:rsidRPr="00041973">
              <w:t xml:space="preserve">book </w:t>
            </w:r>
            <w:r>
              <w:t xml:space="preserve">on </w:t>
            </w:r>
            <w:r w:rsidR="00E66DF7" w:rsidRPr="00041973">
              <w:t>Black Women and Public Health</w:t>
            </w:r>
            <w:r>
              <w:t xml:space="preserve"> to be published by SUNY press in 2020. I have submitted a draft chapter which has been peer reviewed and accepted.</w:t>
            </w:r>
          </w:p>
          <w:p w:rsidR="00E66DF7" w:rsidRPr="00E66DF7" w:rsidRDefault="00E66DF7" w:rsidP="000F012B">
            <w:pPr>
              <w:spacing w:after="0" w:line="240" w:lineRule="auto"/>
              <w:rPr>
                <w:vanish/>
              </w:rPr>
            </w:pPr>
            <w:r>
              <w:rPr>
                <w:vanish/>
                <w:color w:val="351C75"/>
                <w:sz w:val="20"/>
                <w:szCs w:val="20"/>
              </w:rPr>
              <w:t>ankHankivskyHankivsky</w:t>
            </w:r>
          </w:p>
          <w:p w:rsidR="0067491E" w:rsidRDefault="0067491E" w:rsidP="000F012B">
            <w:pPr>
              <w:spacing w:after="0" w:line="240" w:lineRule="auto"/>
            </w:pPr>
          </w:p>
        </w:tc>
      </w:tr>
    </w:tbl>
    <w:p w:rsidR="00416D60" w:rsidRDefault="00416D60">
      <w:pPr>
        <w:jc w:val="center"/>
      </w:pPr>
    </w:p>
    <w:sectPr w:rsidR="00416D60" w:rsidSect="002E2AFC">
      <w:headerReference w:type="default" r:id="rId8"/>
      <w:pgSz w:w="11906" w:h="16838"/>
      <w:pgMar w:top="765" w:right="720" w:bottom="1418" w:left="72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EAF" w:rsidRDefault="00946EAF">
      <w:pPr>
        <w:spacing w:after="0" w:line="240" w:lineRule="auto"/>
      </w:pPr>
      <w:r>
        <w:separator/>
      </w:r>
    </w:p>
  </w:endnote>
  <w:endnote w:type="continuationSeparator" w:id="0">
    <w:p w:rsidR="00946EAF" w:rsidRDefault="0094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EAF" w:rsidRDefault="00946EAF">
      <w:pPr>
        <w:spacing w:after="0" w:line="240" w:lineRule="auto"/>
      </w:pPr>
      <w:r>
        <w:separator/>
      </w:r>
    </w:p>
  </w:footnote>
  <w:footnote w:type="continuationSeparator" w:id="0">
    <w:p w:rsidR="00946EAF" w:rsidRDefault="00946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60" w:rsidRDefault="00613313">
    <w:pPr>
      <w:jc w:val="center"/>
      <w:rPr>
        <w:b/>
        <w:sz w:val="28"/>
        <w:szCs w:val="28"/>
      </w:rPr>
    </w:pPr>
    <w:r>
      <w:rPr>
        <w:b/>
        <w:sz w:val="28"/>
        <w:szCs w:val="28"/>
      </w:rPr>
      <w:t>The NCRM International Visitor Exchange Scheme (IVES)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509FF"/>
    <w:multiLevelType w:val="multilevel"/>
    <w:tmpl w:val="43CA28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81B6C42"/>
    <w:multiLevelType w:val="multilevel"/>
    <w:tmpl w:val="E95A9F0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54AA4020"/>
    <w:multiLevelType w:val="multilevel"/>
    <w:tmpl w:val="B1E2DAAC"/>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4503D2"/>
    <w:multiLevelType w:val="multilevel"/>
    <w:tmpl w:val="7F2E92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544719A"/>
    <w:multiLevelType w:val="multilevel"/>
    <w:tmpl w:val="ECBA354A"/>
    <w:lvl w:ilvl="0">
      <w:start w:val="1"/>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7778021F"/>
    <w:multiLevelType w:val="hybridMultilevel"/>
    <w:tmpl w:val="07E42BB4"/>
    <w:lvl w:ilvl="0" w:tplc="1DF244D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60"/>
    <w:rsid w:val="00036BA1"/>
    <w:rsid w:val="00037DA3"/>
    <w:rsid w:val="00037E35"/>
    <w:rsid w:val="00041973"/>
    <w:rsid w:val="00057F0F"/>
    <w:rsid w:val="0009082F"/>
    <w:rsid w:val="00094C94"/>
    <w:rsid w:val="000A4162"/>
    <w:rsid w:val="000D51D7"/>
    <w:rsid w:val="000E3A13"/>
    <w:rsid w:val="000E4878"/>
    <w:rsid w:val="000F012B"/>
    <w:rsid w:val="000F01C4"/>
    <w:rsid w:val="00111C01"/>
    <w:rsid w:val="001360D6"/>
    <w:rsid w:val="001366C9"/>
    <w:rsid w:val="00192B78"/>
    <w:rsid w:val="001C22B6"/>
    <w:rsid w:val="001E7AFD"/>
    <w:rsid w:val="001F75D9"/>
    <w:rsid w:val="00216865"/>
    <w:rsid w:val="002345A0"/>
    <w:rsid w:val="002936AF"/>
    <w:rsid w:val="002A6A15"/>
    <w:rsid w:val="002B10C1"/>
    <w:rsid w:val="002C1C6A"/>
    <w:rsid w:val="002E2AFC"/>
    <w:rsid w:val="00303983"/>
    <w:rsid w:val="00334956"/>
    <w:rsid w:val="00351BFE"/>
    <w:rsid w:val="00366BD1"/>
    <w:rsid w:val="003E49F4"/>
    <w:rsid w:val="003F0ECD"/>
    <w:rsid w:val="00402922"/>
    <w:rsid w:val="004145E1"/>
    <w:rsid w:val="00416D60"/>
    <w:rsid w:val="0042358E"/>
    <w:rsid w:val="00433C02"/>
    <w:rsid w:val="0044507A"/>
    <w:rsid w:val="00504B66"/>
    <w:rsid w:val="00536E98"/>
    <w:rsid w:val="005435BF"/>
    <w:rsid w:val="005A2EF7"/>
    <w:rsid w:val="00613313"/>
    <w:rsid w:val="00644D05"/>
    <w:rsid w:val="0067491E"/>
    <w:rsid w:val="006B377F"/>
    <w:rsid w:val="006C0F15"/>
    <w:rsid w:val="006C4D88"/>
    <w:rsid w:val="006E7C05"/>
    <w:rsid w:val="007244FC"/>
    <w:rsid w:val="007515F0"/>
    <w:rsid w:val="007C58DD"/>
    <w:rsid w:val="007F3B83"/>
    <w:rsid w:val="00825534"/>
    <w:rsid w:val="0084382C"/>
    <w:rsid w:val="0089322B"/>
    <w:rsid w:val="008C0930"/>
    <w:rsid w:val="008D47C3"/>
    <w:rsid w:val="008F6849"/>
    <w:rsid w:val="00900FCB"/>
    <w:rsid w:val="00920042"/>
    <w:rsid w:val="00946EAF"/>
    <w:rsid w:val="009522A3"/>
    <w:rsid w:val="009C5BED"/>
    <w:rsid w:val="009D20F3"/>
    <w:rsid w:val="009D4E8F"/>
    <w:rsid w:val="009E4695"/>
    <w:rsid w:val="00A27175"/>
    <w:rsid w:val="00A272DC"/>
    <w:rsid w:val="00A66ACD"/>
    <w:rsid w:val="00A734F4"/>
    <w:rsid w:val="00A92E41"/>
    <w:rsid w:val="00A94CE6"/>
    <w:rsid w:val="00AF5D28"/>
    <w:rsid w:val="00B01EA7"/>
    <w:rsid w:val="00B0556C"/>
    <w:rsid w:val="00B07EBF"/>
    <w:rsid w:val="00B54758"/>
    <w:rsid w:val="00B74559"/>
    <w:rsid w:val="00BA4486"/>
    <w:rsid w:val="00BC35FC"/>
    <w:rsid w:val="00C00EE8"/>
    <w:rsid w:val="00C74C63"/>
    <w:rsid w:val="00C8080C"/>
    <w:rsid w:val="00CC6906"/>
    <w:rsid w:val="00D43CAD"/>
    <w:rsid w:val="00D602D5"/>
    <w:rsid w:val="00D73F79"/>
    <w:rsid w:val="00DA18B8"/>
    <w:rsid w:val="00DC355A"/>
    <w:rsid w:val="00DD0AEB"/>
    <w:rsid w:val="00DE45DD"/>
    <w:rsid w:val="00DF47ED"/>
    <w:rsid w:val="00E366AE"/>
    <w:rsid w:val="00E44910"/>
    <w:rsid w:val="00E66DF7"/>
    <w:rsid w:val="00E70D82"/>
    <w:rsid w:val="00E81303"/>
    <w:rsid w:val="00EB7658"/>
    <w:rsid w:val="00EC4575"/>
    <w:rsid w:val="00F047C0"/>
    <w:rsid w:val="00F10BB4"/>
    <w:rsid w:val="00F42F3F"/>
    <w:rsid w:val="00F91C03"/>
    <w:rsid w:val="00F95921"/>
    <w:rsid w:val="00FC5B20"/>
    <w:rsid w:val="00FE2159"/>
    <w:rsid w:val="00FE4E38"/>
    <w:rsid w:val="00FF5D6E"/>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BFFB3-D42F-44B7-9A8F-C762E2FD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5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D6116"/>
  </w:style>
  <w:style w:type="character" w:customStyle="1" w:styleId="FooterChar">
    <w:name w:val="Footer Char"/>
    <w:basedOn w:val="DefaultParagraphFont"/>
    <w:link w:val="Footer"/>
    <w:uiPriority w:val="99"/>
    <w:qFormat/>
    <w:rsid w:val="00DD6116"/>
  </w:style>
  <w:style w:type="character" w:customStyle="1" w:styleId="InternetLink">
    <w:name w:val="Internet Link"/>
    <w:basedOn w:val="DefaultParagraphFont"/>
    <w:uiPriority w:val="99"/>
    <w:unhideWhenUsed/>
    <w:rsid w:val="0038742F"/>
    <w:rPr>
      <w:color w:val="0000FF" w:themeColor="hyperlink"/>
      <w:u w:val="single"/>
    </w:rPr>
  </w:style>
  <w:style w:type="character" w:customStyle="1" w:styleId="BalloonTextChar">
    <w:name w:val="Balloon Text Char"/>
    <w:basedOn w:val="DefaultParagraphFont"/>
    <w:link w:val="BalloonText"/>
    <w:uiPriority w:val="99"/>
    <w:semiHidden/>
    <w:qFormat/>
    <w:rsid w:val="00FE7EF7"/>
    <w:rPr>
      <w:rFonts w:ascii="Tahoma" w:hAnsi="Tahoma" w:cs="Tahoma"/>
      <w:sz w:val="16"/>
      <w:szCs w:val="16"/>
    </w:rPr>
  </w:style>
  <w:style w:type="character" w:styleId="CommentReference">
    <w:name w:val="annotation reference"/>
    <w:basedOn w:val="DefaultParagraphFont"/>
    <w:uiPriority w:val="99"/>
    <w:semiHidden/>
    <w:unhideWhenUsed/>
    <w:qFormat/>
    <w:rsid w:val="00FE7EF7"/>
    <w:rPr>
      <w:sz w:val="16"/>
      <w:szCs w:val="16"/>
    </w:rPr>
  </w:style>
  <w:style w:type="character" w:customStyle="1" w:styleId="CommentTextChar">
    <w:name w:val="Comment Text Char"/>
    <w:basedOn w:val="DefaultParagraphFont"/>
    <w:link w:val="CommentText"/>
    <w:uiPriority w:val="99"/>
    <w:semiHidden/>
    <w:qFormat/>
    <w:rsid w:val="00FE7EF7"/>
    <w:rPr>
      <w:sz w:val="20"/>
      <w:szCs w:val="20"/>
    </w:rPr>
  </w:style>
  <w:style w:type="character" w:customStyle="1" w:styleId="CommentSubjectChar">
    <w:name w:val="Comment Subject Char"/>
    <w:basedOn w:val="CommentTextChar"/>
    <w:link w:val="CommentSubject"/>
    <w:uiPriority w:val="99"/>
    <w:semiHidden/>
    <w:qFormat/>
    <w:rsid w:val="00FE7EF7"/>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SimSu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DD6116"/>
    <w:pPr>
      <w:tabs>
        <w:tab w:val="center" w:pos="4513"/>
        <w:tab w:val="right" w:pos="9026"/>
      </w:tabs>
      <w:spacing w:after="0" w:line="240" w:lineRule="auto"/>
    </w:pPr>
  </w:style>
  <w:style w:type="paragraph" w:styleId="Footer">
    <w:name w:val="footer"/>
    <w:basedOn w:val="Normal"/>
    <w:link w:val="FooterChar"/>
    <w:uiPriority w:val="99"/>
    <w:unhideWhenUsed/>
    <w:rsid w:val="00DD6116"/>
    <w:pPr>
      <w:tabs>
        <w:tab w:val="center" w:pos="4513"/>
        <w:tab w:val="right" w:pos="9026"/>
      </w:tabs>
      <w:spacing w:after="0" w:line="240" w:lineRule="auto"/>
    </w:pPr>
  </w:style>
  <w:style w:type="paragraph" w:styleId="ListParagraph">
    <w:name w:val="List Paragraph"/>
    <w:basedOn w:val="Normal"/>
    <w:uiPriority w:val="34"/>
    <w:qFormat/>
    <w:rsid w:val="00250B1C"/>
    <w:pPr>
      <w:ind w:left="720"/>
      <w:contextualSpacing/>
    </w:pPr>
  </w:style>
  <w:style w:type="paragraph" w:styleId="Revision">
    <w:name w:val="Revision"/>
    <w:uiPriority w:val="99"/>
    <w:semiHidden/>
    <w:qFormat/>
    <w:rsid w:val="00FE7EF7"/>
  </w:style>
  <w:style w:type="paragraph" w:styleId="BalloonText">
    <w:name w:val="Balloon Text"/>
    <w:basedOn w:val="Normal"/>
    <w:link w:val="BalloonTextChar"/>
    <w:uiPriority w:val="99"/>
    <w:semiHidden/>
    <w:unhideWhenUsed/>
    <w:qFormat/>
    <w:rsid w:val="00FE7EF7"/>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FE7EF7"/>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FE7EF7"/>
    <w:rPr>
      <w:b/>
      <w:bCs/>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DD6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5D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pen.ac.uk/black-womens-health-and-wellbe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Spencer</dc:creator>
  <cp:lastModifiedBy>Jenny.Douglas</cp:lastModifiedBy>
  <cp:revision>15</cp:revision>
  <cp:lastPrinted>2016-07-18T16:08:00Z</cp:lastPrinted>
  <dcterms:created xsi:type="dcterms:W3CDTF">2019-03-21T10:42:00Z</dcterms:created>
  <dcterms:modified xsi:type="dcterms:W3CDTF">2019-03-22T16:27:00Z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Manchester</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